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0021213.xml.htm"/>
      <w:bookmarkStart w:id="1" w:name="kswkform3_179002121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Da Santos Bernerd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FLUENCE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2107 WILSON BOULEVARD,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Fluence Energy, Inc.</w:t>
              </w:r>
            </w:hyperlink>
            <w:r>
              <w:rPr/>
              <w:t xml:space="preserve"> [ </w:t>
            </w:r>
            <w:r>
              <w:rPr>
                <w:rFonts w:ascii="Times;serif" w:hAnsi="Times;serif"/>
                <w:color w:val="0000FF"/>
                <w:sz w:val="24"/>
                <w:shd w:fill="FFFFFF" w:val="clear"/>
              </w:rPr>
              <w:t>FLNC</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Operating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Patterson as Attorney-in-fact for Bernerd Da Santos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exhibit24-powerofattorne.htm"/>
      <w:bookmarkStart w:id="3" w:name="ksexhibit24powerofattorne"/>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24 US-DOCS\126515404.2 POWER OF ATTORNEY With respect to holdings of and transactions in securities issued by Fluence Energy,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 1. 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 2. execute for and on behalf of the undersigned, Forms 3, 4, and 5 in accordance with Section 16 of the Securities Exchange Act of 1934, as amended, and the rules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24 US-DOCS\126515404.2 IN WITNESS WHEREOF, the undersigned has caused this Power of Attorney to be executed as of this 3rd day of June, 2026. Signature: /s/ Bernerd Da Santos Print Name: _____Bernerd Da Santos___________________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24 US-DOCS\126515404.2 Schedule A Individuals Appointed as Attorney-in-Fact with Full Power of Substitution and Resubstitution 1. Vincent W. Mathis 2. Leah Patterson 3. Christian Yungwirth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26763" TargetMode="External"/><Relationship Id="rId3" Type="http://schemas.openxmlformats.org/officeDocument/2006/relationships/hyperlink" Target="http://www.sec.gov/cgi-bin/browse-edgar?action=getcompany&amp;CIK=000186894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986</Words>
  <Characters>5319</Characters>
  <CharactersWithSpaces>6264</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exhibit24-powerofattorne</dc:title>
</cp:coreProperties>
</file>