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001-40978</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Fluence Energy,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ans-serif" w:hAnsi="Times New Roman;sans-serif"/>
                <w:b/>
                <w:color w:val="000000"/>
                <w:sz w:val="18"/>
              </w:rPr>
            </w:pPr>
            <w:r>
              <w:rPr>
                <w:rFonts w:ascii="Times New Roman;sans-serif" w:hAnsi="Times New Roman;sans-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4601 Fairfax Drive, Suite 600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(833) 358-3623</w:t>
      </w:r>
    </w:p>
    <w:p>
      <w:pPr>
        <w:pStyle w:val="TextBody"/>
        <w:bidi w:val="0"/>
        <w:spacing w:lineRule="auto" w:line="288"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D0D0D"/>
                <w:sz w:val="18"/>
              </w:rPr>
            </w:pPr>
            <w:r>
              <w:rPr>
                <w:rFonts w:ascii="Times New Roman;sans-serif" w:hAnsi="Times New Roman;sans-serif"/>
                <w:b w:val="false"/>
                <w:color w:val="0D0D0D"/>
                <w:sz w:val="18"/>
              </w:rPr>
              <w:t>The Nasdaq Global Select Market</w:t>
            </w:r>
          </w:p>
        </w:tc>
      </w:tr>
    </w:tbl>
    <w:p>
      <w:pPr>
        <w:pStyle w:val="TextBody"/>
        <w:bidi w:val="0"/>
        <w:spacing w:lineRule="auto" w:line="288"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Act).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ans-serif" w:hAnsi="Times New Roman;sans-serif"/>
          <w:b w:val="false"/>
          <w:color w:val="000000"/>
          <w:sz w:val="18"/>
          <w:shd w:fill="FFFFFF" w:val="clear"/>
        </w:rPr>
        <w:t>As of May 6, 2024, the registrant had</w:t>
      </w:r>
      <w:r>
        <w:rPr>
          <w:color w:val="EE2724"/>
          <w:shd w:fill="FFFFFF" w:val="clear"/>
        </w:rPr>
        <w:t xml:space="preserve"> </w:t>
      </w:r>
      <w:r>
        <w:rPr>
          <w:rFonts w:ascii="Times New Roman;sans-serif" w:hAnsi="Times New Roman;sans-serif"/>
          <w:b w:val="false"/>
          <w:color w:val="000000"/>
          <w:sz w:val="18"/>
          <w:shd w:fill="FFFFFF" w:val="clear"/>
        </w:rPr>
        <w:t>127,896,832</w:t>
      </w:r>
      <w:r>
        <w:rPr>
          <w:color w:val="EE2724"/>
          <w:shd w:fill="FFFFFF" w:val="clear"/>
        </w:rPr>
        <w:t xml:space="preserve"> </w:t>
      </w:r>
      <w:r>
        <w:rPr>
          <w:rFonts w:ascii="Times New Roman;sans-serif" w:hAnsi="Times New Roman;sans-serif"/>
          <w:b w:val="false"/>
          <w:color w:val="000000"/>
          <w:sz w:val="18"/>
          <w:shd w:fill="FFFFFF" w:val="clear"/>
        </w:rPr>
        <w:t>shares of Class A common stock outstanding and 51,499,195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
              <w:r>
                <w:rPr>
                  <w:rStyle w:val="InternetLink"/>
                  <w:rFonts w:ascii="Times New Roman;sans-serif" w:hAnsi="Times New Roman;sans-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1e01207d2a284686a38a53f60112e52a_13">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6">
              <w:r>
                <w:rPr>
                  <w:rStyle w:val="InternetLink"/>
                  <w:rFonts w:ascii="Times New Roman;sans-serif" w:hAnsi="Times New Roman;sans-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6">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6">
              <w:r>
                <w:rPr>
                  <w:rStyle w:val="InternetLink"/>
                  <w:rFonts w:ascii="Times New Roman;sans-serif" w:hAnsi="Times New Roman;sans-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9">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9">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22">
              <w:r>
                <w:rPr>
                  <w:rStyle w:val="InternetLink"/>
                  <w:rFonts w:ascii="Times New Roman;sans-serif" w:hAnsi="Times New Roman;sans-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25">
              <w:r>
                <w:rPr>
                  <w:rStyle w:val="InternetLink"/>
                  <w:rFonts w:ascii="Times New Roman;sans-serif" w:hAnsi="Times New Roman;sans-serif"/>
                  <w:b w:val="false"/>
                  <w:color w:val="0000EE"/>
                  <w:sz w:val="20"/>
                  <w:u w:val="single"/>
                </w:rPr>
                <w:t>Condensed 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25">
              <w:r>
                <w:rPr>
                  <w:rStyle w:val="InternetLink"/>
                  <w:rFonts w:ascii="Times New Roman;sans-serif" w:hAnsi="Times New Roman;sans-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28">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28">
              <w:r>
                <w:rPr>
                  <w:rStyle w:val="InternetLink"/>
                  <w:rFonts w:ascii="Times New Roman;sans-serif" w:hAnsi="Times New Roman;sans-serif"/>
                  <w:b w:val="false"/>
                  <w:color w:val="0000EE"/>
                  <w:sz w:val="20"/>
                  <w:u w:val="single"/>
                </w:rPr>
                <w:t>11</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31">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31">
              <w:r>
                <w:rPr>
                  <w:rStyle w:val="InternetLink"/>
                  <w:rFonts w:ascii="Times New Roman;sans-serif" w:hAnsi="Times New Roman;sans-serif"/>
                  <w:b w:val="false"/>
                  <w:color w:val="0000EE"/>
                  <w:sz w:val="20"/>
                  <w:u w:val="single"/>
                </w:rPr>
                <w:t>12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88">
              <w:r>
                <w:rPr>
                  <w:rStyle w:val="InternetLink"/>
                  <w:rFonts w:ascii="Times New Roman;sans-serif" w:hAnsi="Times New Roman;sans-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88">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88">
              <w:r>
                <w:rPr>
                  <w:rStyle w:val="InternetLink"/>
                  <w:rFonts w:ascii="Times New Roman;sans-serif" w:hAnsi="Times New Roman;sans-serif"/>
                  <w:b w:val="false"/>
                  <w:color w:val="0000EE"/>
                  <w:sz w:val="20"/>
                  <w:u w:val="single"/>
                </w:rPr>
                <w:t>37</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3">
              <w:r>
                <w:rPr>
                  <w:rStyle w:val="InternetLink"/>
                  <w:rFonts w:ascii="Times New Roman;sans-serif" w:hAnsi="Times New Roman;sans-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Quantitative and Qualitative Disclosures About Market Risk</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15">
              <w:r>
                <w:rPr>
                  <w:rStyle w:val="InternetLink"/>
                  <w:rFonts w:ascii="Times New Roman;sans-serif" w:hAnsi="Times New Roman;sans-serif"/>
                  <w:b w:val="false"/>
                  <w:color w:val="0000EE"/>
                  <w:sz w:val="20"/>
                  <w:u w:val="single"/>
                </w:rPr>
                <w:t>56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18">
              <w:r>
                <w:rPr>
                  <w:rStyle w:val="InternetLink"/>
                  <w:rFonts w:ascii="Times New Roman;sans-serif" w:hAnsi="Times New Roman;sans-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18">
              <w:r>
                <w:rPr>
                  <w:rStyle w:val="InternetLink"/>
                  <w:rFonts w:ascii="Times New Roman;sans-serif" w:hAnsi="Times New Roman;sans-serif"/>
                  <w:b w:val="false"/>
                  <w:color w:val="0000EE"/>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18">
              <w:r>
                <w:rPr>
                  <w:rStyle w:val="InternetLink"/>
                  <w:rFonts w:ascii="Times New Roman;sans-serif" w:hAnsi="Times New Roman;sans-serif"/>
                  <w:b w:val="false"/>
                  <w:color w:val="0000EE"/>
                  <w:sz w:val="20"/>
                  <w:u w:val="single"/>
                </w:rPr>
                <w:t>56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21">
              <w:r>
                <w:rPr>
                  <w:rStyle w:val="InternetLink"/>
                  <w:rFonts w:ascii="Times New Roman;sans-serif" w:hAnsi="Times New Roman;sans-serif"/>
                  <w:b/>
                  <w:color w:val="0000EE"/>
                  <w:sz w:val="20"/>
                  <w:u w:val="singl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21">
              <w:r>
                <w:rPr>
                  <w:rStyle w:val="InternetLink"/>
                  <w:rFonts w:ascii="Times New Roman;sans-serif" w:hAnsi="Times New Roman;sans-serif"/>
                  <w:b w:val="false"/>
                  <w:color w:val="0000EE"/>
                  <w:sz w:val="20"/>
                  <w:u w:val="single"/>
                </w:rPr>
                <w:t>58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24">
              <w:r>
                <w:rPr>
                  <w:rStyle w:val="InternetLink"/>
                  <w:rFonts w:ascii="Times New Roman;sans-serif" w:hAnsi="Times New Roman;sans-serif"/>
                  <w:b w:val="false"/>
                  <w:color w:val="0000EE"/>
                  <w:sz w:val="20"/>
                  <w:u w:val="single"/>
                </w:rPr>
                <w:t>Item 1.</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24">
              <w:r>
                <w:rPr>
                  <w:rStyle w:val="InternetLink"/>
                  <w:rFonts w:ascii="Times New Roman;sans-serif" w:hAnsi="Times New Roman;sans-serif"/>
                  <w:b w:val="false"/>
                  <w:color w:val="0000EE"/>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24">
              <w:r>
                <w:rPr>
                  <w:rStyle w:val="InternetLink"/>
                  <w:rFonts w:ascii="Times New Roman;sans-serif" w:hAnsi="Times New Roman;sans-serif"/>
                  <w:b w:val="false"/>
                  <w:color w:val="0000EE"/>
                  <w:sz w:val="20"/>
                  <w:u w:val="single"/>
                </w:rPr>
                <w:t>58</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27">
              <w:r>
                <w:rPr>
                  <w:rStyle w:val="InternetLink"/>
                  <w:rFonts w:ascii="Times New Roman;sans-serif" w:hAnsi="Times New Roman;sans-serif"/>
                  <w:b w:val="false"/>
                  <w:color w:val="0000EE"/>
                  <w:sz w:val="20"/>
                  <w:u w:val="single"/>
                </w:rPr>
                <w:t>Item 1A.</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27">
              <w:r>
                <w:rPr>
                  <w:rStyle w:val="InternetLink"/>
                  <w:rFonts w:ascii="Times New Roman;sans-serif" w:hAnsi="Times New Roman;sans-serif"/>
                  <w:b w:val="false"/>
                  <w:color w:val="0000EE"/>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27">
              <w:r>
                <w:rPr>
                  <w:rStyle w:val="InternetLink"/>
                  <w:rFonts w:ascii="Times New Roman;sans-serif" w:hAnsi="Times New Roman;sans-serif"/>
                  <w:b w:val="false"/>
                  <w:color w:val="0000EE"/>
                  <w:sz w:val="20"/>
                  <w:u w:val="single"/>
                </w:rPr>
                <w:t>58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0">
              <w:r>
                <w:rPr>
                  <w:rStyle w:val="InternetLink"/>
                  <w:rFonts w:ascii="Times New Roman;sans-serif" w:hAnsi="Times New Roman;sans-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0">
              <w:r>
                <w:rPr>
                  <w:rStyle w:val="InternetLink"/>
                  <w:rFonts w:ascii="Times New Roman;sans-serif" w:hAnsi="Times New Roman;sans-serif"/>
                  <w:b w:val="false"/>
                  <w:color w:val="0000EE"/>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30">
              <w:r>
                <w:rPr>
                  <w:rStyle w:val="InternetLink"/>
                  <w:rFonts w:ascii="Times New Roman;sans-serif" w:hAnsi="Times New Roman;sans-serif"/>
                  <w:b w:val="false"/>
                  <w:color w:val="0000EE"/>
                  <w:sz w:val="20"/>
                  <w:u w:val="single"/>
                </w:rPr>
                <w:t>59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3">
              <w:r>
                <w:rPr>
                  <w:rStyle w:val="InternetLink"/>
                  <w:rFonts w:ascii="Times New Roman;sans-serif" w:hAnsi="Times New Roman;sans-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3">
              <w:r>
                <w:rPr>
                  <w:rStyle w:val="InternetLink"/>
                  <w:rFonts w:ascii="Times New Roman;sans-serif" w:hAnsi="Times New Roman;sans-serif"/>
                  <w:b w:val="false"/>
                  <w:color w:val="0000EE"/>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33">
              <w:r>
                <w:rPr>
                  <w:rStyle w:val="InternetLink"/>
                  <w:rFonts w:ascii="Times New Roman;sans-serif" w:hAnsi="Times New Roman;sans-serif"/>
                  <w:b w:val="false"/>
                  <w:color w:val="0000EE"/>
                  <w:sz w:val="20"/>
                  <w:u w:val="single"/>
                </w:rPr>
                <w:t>59</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6">
              <w:r>
                <w:rPr>
                  <w:rStyle w:val="InternetLink"/>
                  <w:rFonts w:ascii="Times New Roman;sans-serif" w:hAnsi="Times New Roman;sans-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6">
              <w:r>
                <w:rPr>
                  <w:rStyle w:val="InternetLink"/>
                  <w:rFonts w:ascii="Times New Roman;sans-serif" w:hAnsi="Times New Roman;sans-serif"/>
                  <w:b w:val="false"/>
                  <w:color w:val="0000EE"/>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36">
              <w:r>
                <w:rPr>
                  <w:rStyle w:val="InternetLink"/>
                  <w:rFonts w:ascii="Times New Roman;sans-serif" w:hAnsi="Times New Roman;sans-serif"/>
                  <w:b w:val="false"/>
                  <w:color w:val="0000EE"/>
                  <w:sz w:val="20"/>
                  <w:u w:val="single"/>
                </w:rPr>
                <w:t>59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9">
              <w:r>
                <w:rPr>
                  <w:rStyle w:val="InternetLink"/>
                  <w:rFonts w:ascii="Times New Roman;sans-serif" w:hAnsi="Times New Roman;sans-serif"/>
                  <w:b w:val="false"/>
                  <w:color w:val="0000EE"/>
                  <w:sz w:val="20"/>
                  <w:u w:val="single"/>
                </w:rPr>
                <w:t>Item 5.</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39">
              <w:r>
                <w:rPr>
                  <w:rStyle w:val="InternetLink"/>
                  <w:rFonts w:ascii="Times New Roman;sans-serif" w:hAnsi="Times New Roman;sans-serif"/>
                  <w:b w:val="false"/>
                  <w:color w:val="0000EE"/>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39">
              <w:r>
                <w:rPr>
                  <w:rStyle w:val="InternetLink"/>
                  <w:rFonts w:ascii="Times New Roman;sans-serif" w:hAnsi="Times New Roman;sans-serif"/>
                  <w:b w:val="false"/>
                  <w:color w:val="0000EE"/>
                  <w:sz w:val="20"/>
                  <w:u w:val="single"/>
                </w:rPr>
                <w:t>59</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45">
              <w:r>
                <w:rPr>
                  <w:rStyle w:val="InternetLink"/>
                  <w:rFonts w:ascii="Times New Roman;sans-serif" w:hAnsi="Times New Roman;sans-serif"/>
                  <w:b w:val="false"/>
                  <w:color w:val="0000EE"/>
                  <w:sz w:val="20"/>
                  <w:u w:val="single"/>
                </w:rPr>
                <w:t>Item 6.</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45">
              <w:r>
                <w:rPr>
                  <w:rStyle w:val="InternetLink"/>
                  <w:rFonts w:ascii="Times New Roman;sans-serif" w:hAnsi="Times New Roman;sans-serif"/>
                  <w:b w:val="false"/>
                  <w:color w:val="0000EE"/>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45">
              <w:r>
                <w:rPr>
                  <w:rStyle w:val="InternetLink"/>
                  <w:rFonts w:ascii="Times New Roman;sans-serif" w:hAnsi="Times New Roman;sans-serif"/>
                  <w:b w:val="false"/>
                  <w:color w:val="0000EE"/>
                  <w:sz w:val="20"/>
                  <w:u w:val="single"/>
                </w:rPr>
                <w:t>61</w:t>
              </w:r>
            </w:hyperlink>
          </w:p>
        </w:tc>
      </w:tr>
      <w:tr>
        <w:trPr/>
        <w:tc>
          <w:tcPr>
            <w:tcW w:w="86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e01207d2a284686a38a53f60112e52a_148">
              <w:r>
                <w:rPr>
                  <w:rStyle w:val="InternetLink"/>
                  <w:rFonts w:ascii="Times New Roman;sans-serif" w:hAnsi="Times New Roman;sans-serif"/>
                  <w:b w:val="false"/>
                  <w:color w:val="0000EE"/>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e01207d2a284686a38a53f60112e52a_148">
              <w:r>
                <w:rPr>
                  <w:rStyle w:val="InternetLink"/>
                  <w:rFonts w:ascii="Times New Roman;sans-serif" w:hAnsi="Times New Roman;sans-serif"/>
                  <w:b w:val="false"/>
                  <w:color w:val="0000EE"/>
                  <w:sz w:val="20"/>
                  <w:u w:val="single"/>
                </w:rPr>
                <w:t>63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period ended March 31, 2024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financial and operational performance, growth and business strategy, future revenue recognition and estimated revenues, future capital expenditures and debt service obligations, projected costs, prospects, plans, and objectives of management for future operations, including, among others, statements regarding expected growth and demand for our energy storage solutions, services, and digital application offerings, relationships with new and existing customers and suppliers, introduction of new energy storage solutions, services, and digital application offerings and adoption of such offerings by customers, presumptions relating to the Company’s tax receivable agreement, expectations relating to backlog, pipeline, and contracted backlog, and anticipated impact and benefits from the Inflation Reduction Act of 2022 on us and our customers, contained in this Report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a number of important factors that could cause actual results to differ materially from those in the forward-looking statements, including our limited operating and revenue history as an independent entity and the nascent clean energy industry; our history of net losses, we anticipate increasing expenses in the future, and our ability to maintain prolonged profitability; delays, disruptions, and quality control problems in our manufacturing operations; difficulties in establishing mass manufacturing capacity and estimating potential cost savings and efficiencies from anticipated improvements to our manufacturing capabilities; dependence on our existing suppliers and supply chain competition; supplier concentration and capacity; interruption of flow and/or availability of components and materials from international vendors; significant changes in the cost of raw materials and product components; vendor non-compliance with ethical business practices and applicable laws and regulations; loss of significant customers or their inability to perform under their contracts; competition for our offerings and our ability to attract and retain customers; ability to effectively manage our recent and future growth and expansion of our business and operations; ability to maintain and enhance our reputation and brand recognition; success of our relationships with third parties; ability to attract and retain highly qualified personnel; risk related to the construction, utility interconnection, commissioning and installation of our energy storage products, cost overruns, and delays; risks related to defects, errors, vulnerabilities and/or bugs in our products and technology; compromises, interruptions, or shutdowns of our systems; lengthy sales and installation cycle for our products and services and ability to timely close sales; amounts included in our pipeline and contracted backlog may not result in actual revenue or translate into profits; events and incidents relating to storage, delivery, installation, operation, maintenance and shutdowns of our products; risks relating to whether renewable energy technologies are suitable for widespread adoption or if sufficient demand for our hardware and software-enabled services does not develop or takes longer to develop than we anticipate; estimates on size of our total addressable market; barriers arising from electric utility industry policies and regulations; cost of electricity available from alternative sources; risk relating to interest rates or a reduction in the availability of tax equity or project debt capital in the global financial markets and corresponding effects on customers’ ability to finance energy storage systems and demand for our products; potential changes in tax laws or regulations, including relating to incentives under the IRA; reduction, elimination, or expiration of government incentives or regulations regarding renewable energy; decline in public acceptance of renewable energy, or delay, prevent, or increase in the cost of customer projects; restrictions set forth in our ABL Credit Agreement or other debt agreements we may enter into; uncertain future capital needs and potential need to raise additional funds in the future; ability to obtain, maintain and enforce proper protection for our intellectual property, including our technology; risks related to us being a “controlled company” within the meaning of the NASDAQ rules; our relationship with our founders; and the factors described under the headings Part I, Item 1A. “Risk Factors” and Item 7. “Management’s Discussion and Analysis of Financial Condition and Results of Operations” in our Annual Report on Form 10-K for the year ended September 30, 2023, filed with the Securities and Exchange Commission (the “SEC”) on November 29, 2023 (the “2023 Annual Report”), and Part II, Item 1A. “Risk Factors” and Item 2. “Management’s Discussion and Analysis of Financial Condition and Results of Operations” in this Report. If one or more events related to these or other risks or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7"/>
        <w:gridCol w:w="2218"/>
        <w:gridCol w:w="2154"/>
        <w:gridCol w:w="211"/>
        <w:gridCol w:w="976"/>
        <w:gridCol w:w="109"/>
        <w:gridCol w:w="109"/>
        <w:gridCol w:w="109"/>
        <w:gridCol w:w="109"/>
        <w:gridCol w:w="211"/>
        <w:gridCol w:w="976"/>
        <w:gridCol w:w="156"/>
      </w:tblGrid>
      <w:tr>
        <w:trPr/>
        <w:tc>
          <w:tcPr>
            <w:tcW w:w="28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payables with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borrowings against note receivable - pledged as collateral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against note receivable - pledged as collateral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stock, </w:t>
            </w:r>
            <w:r>
              <w:rPr>
                <w:rFonts w:ascii="Times New Roman;sans-serif" w:hAnsi="Times New Roman;sans-serif"/>
                <w:b w:val="false"/>
                <w:color w:val="0D0D0D"/>
                <w:sz w:val="20"/>
              </w:rPr>
              <w:t>$0.00001 per share, 10,000,000 shares authorized; no shares issued and outstanding as of March 31, 2024 and September 30,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$0.00001 par value per share, 1,200,000,000 shares authorized; 128,081,961 shares issued and 127,387,538 shares outstanding as of March 31, 2024; 119,593,409 shares issued and 118,903,435 shares outstanding as of September 30, 2023,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Class B-1 common stock, $0.00001 par value per share, 200,000,000 shares authorized</w:t>
            </w:r>
            <w:r>
              <w:rPr>
                <w:rFonts w:ascii="Times New Roman;sans-serif" w:hAnsi="Times New Roman;sans-serif"/>
                <w:b w:val="false"/>
                <w:color w:val="000000"/>
                <w:sz w:val="20"/>
                <w:shd w:fill="FFFFFF" w:val="clear"/>
              </w:rPr>
              <w:t>; 51,499,195</w:t>
            </w:r>
            <w:r>
              <w:rPr>
                <w:color w:val="000000"/>
              </w:rPr>
              <w:t xml:space="preserve"> </w:t>
            </w:r>
            <w:r>
              <w:rPr>
                <w:rFonts w:ascii="Times New Roman;sans-serif" w:hAnsi="Times New Roman;sans-serif"/>
                <w:b w:val="false"/>
                <w:color w:val="000000"/>
                <w:sz w:val="20"/>
              </w:rPr>
              <w:t>shares issued and outstanding as of March 31, 2024; 58,586,695 shares issued and outstanding as of September 30,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B-2 common stock, $0.00001 par value per share, 200,000,000 shares authorized; 0 shares issued and outstanding as of March 31, 2024 and September 30,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Fluence Energy, Inc.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73"/>
        <w:gridCol w:w="1211"/>
        <w:gridCol w:w="1216"/>
        <w:gridCol w:w="241"/>
        <w:gridCol w:w="945"/>
        <w:gridCol w:w="109"/>
        <w:gridCol w:w="109"/>
        <w:gridCol w:w="109"/>
        <w:gridCol w:w="109"/>
        <w:gridCol w:w="227"/>
        <w:gridCol w:w="795"/>
        <w:gridCol w:w="119"/>
        <w:gridCol w:w="109"/>
        <w:gridCol w:w="109"/>
        <w:gridCol w:w="109"/>
        <w:gridCol w:w="211"/>
        <w:gridCol w:w="826"/>
        <w:gridCol w:w="109"/>
        <w:gridCol w:w="109"/>
        <w:gridCol w:w="109"/>
        <w:gridCol w:w="109"/>
        <w:gridCol w:w="241"/>
        <w:gridCol w:w="945"/>
        <w:gridCol w:w="156"/>
      </w:tblGrid>
      <w:tr>
        <w:trPr/>
        <w:tc>
          <w:tcPr>
            <w:tcW w:w="187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280,652 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405,110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528,034 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614,564 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698,186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1,008,646 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42,853 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31,778</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(75,330)</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(74,590)</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w:t>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116,266,838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115,825,339 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gain, net of income tax expense (benefit) of $(0.2) million in the three months ended March 31, 2024, $0.1 million in the six months ended March 31, 2024, and $0.1 million in the three months ended March 31, 2023, and $0.4 million six months ended March 31,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18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Fluence Energy, Inc.</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Shares)</w:t>
      </w:r>
    </w:p>
    <w:tbl>
      <w:tblPr>
        <w:tblW w:w="13003" w:type="dxa"/>
        <w:jc w:val="center"/>
        <w:tblInd w:w="0" w:type="dxa"/>
        <w:tblLayout w:type="fixed"/>
        <w:tblCellMar>
          <w:top w:w="28" w:type="dxa"/>
          <w:left w:w="28" w:type="dxa"/>
          <w:bottom w:w="28" w:type="dxa"/>
          <w:right w:w="28" w:type="dxa"/>
        </w:tblCellMar>
      </w:tblPr>
      <w:tblGrid>
        <w:gridCol w:w="651"/>
        <w:gridCol w:w="282"/>
        <w:gridCol w:w="28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xml:space="preserve"> Income </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126,967,942 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(190,907)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net of income tax benefit of $0.2 million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127,387,538 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xml:space="preserve"> Income </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118,903,435 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AES redemption of Class B-1 common stock for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 net of income tax expense of $0.1 million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127,387,538 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694,423 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531,736 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3003" w:type="dxa"/>
        <w:jc w:val="center"/>
        <w:tblInd w:w="0" w:type="dxa"/>
        <w:tblLayout w:type="fixed"/>
        <w:tblCellMar>
          <w:top w:w="28" w:type="dxa"/>
          <w:left w:w="28" w:type="dxa"/>
          <w:bottom w:w="28" w:type="dxa"/>
          <w:right w:w="28" w:type="dxa"/>
        </w:tblCellMar>
      </w:tblPr>
      <w:tblGrid>
        <w:gridCol w:w="651"/>
        <w:gridCol w:w="282"/>
        <w:gridCol w:w="28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345"/>
        <w:gridCol w:w="768"/>
        <w:gridCol w:w="193"/>
        <w:gridCol w:w="368"/>
        <w:gridCol w:w="368"/>
        <w:gridCol w:w="211"/>
        <w:gridCol w:w="196"/>
        <w:gridCol w:w="571"/>
        <w:gridCol w:w="109"/>
        <w:gridCol w:w="260"/>
        <w:gridCol w:w="976"/>
        <w:gridCol w:w="145"/>
        <w:gridCol w:w="214"/>
        <w:gridCol w:w="803"/>
        <w:gridCol w:w="169"/>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116,072,991 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178,169 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 net of income tax expense of $0.1 million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116,486,460 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567,995 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345"/>
        <w:gridCol w:w="768"/>
        <w:gridCol w:w="193"/>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 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114,873,121 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193,378 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1,326,426 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 net of income tax expense of $0.4 million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116,486,460 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164,679 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567,995 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66"/>
        <w:gridCol w:w="2378"/>
        <w:gridCol w:w="2395"/>
        <w:gridCol w:w="211"/>
        <w:gridCol w:w="826"/>
        <w:gridCol w:w="109"/>
        <w:gridCol w:w="109"/>
        <w:gridCol w:w="109"/>
        <w:gridCol w:w="109"/>
        <w:gridCol w:w="211"/>
        <w:gridCol w:w="826"/>
        <w:gridCol w:w="156"/>
      </w:tblGrid>
      <w:tr>
        <w:trPr/>
        <w:tc>
          <w:tcPr>
            <w:tcW w:w="276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payables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accruals and provisions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purchase of investment in joint venture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on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withheld related to settlement of employee taxes for stock-based compensation awards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 against note receivable - pledged as collateral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23,810 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78,751 </w:t>
            </w:r>
          </w:p>
        </w:tc>
        <w:tc>
          <w:tcPr>
            <w:tcW w:w="109"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(117,140)</w:t>
            </w:r>
          </w:p>
        </w:tc>
        <w:tc>
          <w:tcPr>
            <w:tcW w:w="156"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beginning of the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end of the period</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541,482 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312,581 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March 31, 2024 (this “Report”).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March 31, 2024, Fluence Energy, LLC had subsidiaries operating in Germany, Australia, Philippines, Chile, the Netherlands, the United States, India, Singapore, United Kingdom, Canada, Taiwan, Ireland, and Switzerland. Except where the context clearly indicates otherwise, “Fluence,” “we,” “us,” “our” or the “Company” refers to Fluence Energy, Inc. and all of its direct and indirect subsidiaries, including Fluence Energy, LLC. When used in a historical context that is prior to the completion of the IPO, “we,” “us,” “our” or “the Company” refers to Fluence Energy, LLC and its subsidiaries.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begins on October 1 and ends on September 30. References to “fiscal year 2023” and “fiscal year 2024” refer to the twelve months ended September 30, 2023 and September 30, 2024,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(the “Siemens Redemption”). The Company elected to settle the Siemens Redemption through the issuance of 58,586,695 shares of the Company’s Class A common stock. The Siemens Redemption settled on July 7, 2022.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Siemens Pension-Trust e.V. (“Siemens Pension Trust”), and Qatar Holding LLC (“QHL” and together with AES Grid Stability and Siemens Pension Trust in such context, the “Selling Stockholders”) closed an underwritten public offering (the “Offering”) of 18,000,000 shares of Class A common stock of the Company by the Selling Stockholders. The Company did not sell any of its shares of Class A common stock in the Offering and the Company did not receive any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the Company (the “AES Redemption”). The Company elected to settle the AES Redemption through the issuance of 7,087,500 shares of the Company’s Class A common stock. The AES Redemption settled on December 8, 2023.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the non-controlling interest has been adjusted. Refer to “condensed consolidated statements of changes in stockholders’ equity</w:t>
      </w:r>
      <w:r>
        <w:rPr>
          <w:color w:val="000000"/>
        </w:rPr>
        <w:t xml:space="preserve">” </w:t>
      </w:r>
      <w:r>
        <w:rPr>
          <w:rFonts w:ascii="Times New Roman;sans-serif" w:hAnsi="Times New Roman;sans-serif"/>
          <w:b w:val="false"/>
          <w:color w:val="000000"/>
          <w:sz w:val="20"/>
        </w:rPr>
        <w:t>included herein for more information on the impacts of the redemption to stockholder’s equity</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ans-serif" w:hAnsi="Times New Roman;sans-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ans-serif" w:hAnsi="Times New Roman;sans-serif"/>
          <w:b w:val="false"/>
          <w:color w:val="000000"/>
          <w:sz w:val="20"/>
        </w:rPr>
        <w:t>mpany’s business. Fluence Energy, LLC is a variable interest entity, of which Fluence Energy, Inc. beneficially owns a 71.21% inte</w:t>
      </w:r>
      <w:r>
        <w:rPr>
          <w:rFonts w:ascii="Times New Roman;sans-serif" w:hAnsi="Times New Roman;sans-serif"/>
          <w:b w:val="false"/>
          <w:color w:val="000000"/>
          <w:sz w:val="20"/>
          <w:shd w:fill="FFFFFF" w:val="clear"/>
        </w:rPr>
        <w:t>rest as of March 31, 2024.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7149" w:type="dxa"/>
        <w:jc w:val="left"/>
        <w:tblInd w:w="0" w:type="dxa"/>
        <w:tblLayout w:type="fixed"/>
        <w:tblCellMar>
          <w:top w:w="28" w:type="dxa"/>
          <w:left w:w="28" w:type="dxa"/>
          <w:bottom w:w="28" w:type="dxa"/>
          <w:right w:w="28" w:type="dxa"/>
        </w:tblCellMar>
      </w:tblPr>
      <w:tblGrid>
        <w:gridCol w:w="1291"/>
        <w:gridCol w:w="1136"/>
        <w:gridCol w:w="1142"/>
        <w:gridCol w:w="319"/>
        <w:gridCol w:w="319"/>
        <w:gridCol w:w="801"/>
        <w:gridCol w:w="109"/>
        <w:gridCol w:w="109"/>
        <w:gridCol w:w="109"/>
        <w:gridCol w:w="369"/>
        <w:gridCol w:w="369"/>
        <w:gridCol w:w="1076"/>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 Ownership</w:t>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Ownership (AES)</w:t>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8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0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as of March 31, 2024, and for the three and six months ended March 31, 2024 and 2023 are unaudited. These financial statements should be read in conjunction with the Company’s audited financial statements included in our Annual Report on Form 10-K for the year ended September 30, 2023 filed with the SEC on November 29, 2023 (the “2023 Annual Report”). In our opinion, such unaudited financial statements reflect all adjustments, including normal recurring items, that are necessary for the fair statement of the Company’s financial position as of March 31, 2024, the results of its operations for the three and six months ended March 31, 2024 and 2023, and its cash flows for the six months ended March 31, 2024 and 2023. The financial data and other information disclosed in these notes related to the three and six months ended March 31, 2024 and 2023 are also unaudited. The results for the three and six months ended March 31, 2024 and 2023 are not necessarily indicative of results for the full year ending September 30, 2024 and 2023, any other interim periods, or any future year or period. The balance sheet as of September 30, 2023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the audited consolidated financial statements included in our 2023 Annual Report.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project-related provisions including, but not limited to, estimated losses, warranty obligations, and liquidated damages.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consolidated balance sheets. </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892" w:type="dxa"/>
        <w:jc w:val="left"/>
        <w:tblInd w:w="0" w:type="dxa"/>
        <w:tblLayout w:type="fixed"/>
        <w:tblCellMar>
          <w:top w:w="28" w:type="dxa"/>
          <w:left w:w="28" w:type="dxa"/>
          <w:bottom w:w="28" w:type="dxa"/>
          <w:right w:w="28" w:type="dxa"/>
        </w:tblCellMar>
      </w:tblPr>
      <w:tblGrid>
        <w:gridCol w:w="1631"/>
        <w:gridCol w:w="1430"/>
        <w:gridCol w:w="1438"/>
        <w:gridCol w:w="232"/>
        <w:gridCol w:w="908"/>
        <w:gridCol w:w="119"/>
        <w:gridCol w:w="109"/>
        <w:gridCol w:w="109"/>
        <w:gridCol w:w="109"/>
        <w:gridCol w:w="109"/>
        <w:gridCol w:w="109"/>
        <w:gridCol w:w="281"/>
        <w:gridCol w:w="1103"/>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541,482 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the end of each respective period consisted of the following:</w:t>
      </w:r>
    </w:p>
    <w:tbl>
      <w:tblPr>
        <w:tblW w:w="9003" w:type="dxa"/>
        <w:jc w:val="left"/>
        <w:tblInd w:w="0" w:type="dxa"/>
        <w:tblLayout w:type="fixed"/>
        <w:tblCellMar>
          <w:top w:w="28" w:type="dxa"/>
          <w:left w:w="28" w:type="dxa"/>
          <w:bottom w:w="28" w:type="dxa"/>
          <w:right w:w="28" w:type="dxa"/>
        </w:tblCellMar>
      </w:tblPr>
      <w:tblGrid>
        <w:gridCol w:w="2033"/>
        <w:gridCol w:w="1784"/>
        <w:gridCol w:w="1793"/>
        <w:gridCol w:w="232"/>
        <w:gridCol w:w="908"/>
        <w:gridCol w:w="119"/>
        <w:gridCol w:w="109"/>
        <w:gridCol w:w="109"/>
        <w:gridCol w:w="109"/>
        <w:gridCol w:w="109"/>
        <w:gridCol w:w="109"/>
        <w:gridCol w:w="281"/>
        <w:gridCol w:w="1103"/>
        <w:gridCol w:w="205"/>
      </w:tblGrid>
      <w:tr>
        <w:trPr/>
        <w:tc>
          <w:tcPr>
            <w:tcW w:w="20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credit card program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outstanding bank guarantees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 included in “Other non-current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recognition policy included herein is based on the application of Accounting Standards Codification - Revenue from Contracts with Customers (ASC 606). As of March 31, 2024,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Energy Storage Products and Solutions:</w:t>
      </w:r>
      <w:r>
        <w:rPr>
          <w:color w:val="000000"/>
        </w:rPr>
        <w:t xml:space="preserve"> </w:t>
      </w:r>
      <w:r>
        <w:rPr>
          <w:rFonts w:ascii="Times New Roman;sans-serif" w:hAnsi="Times New Roman;sans-serif"/>
          <w:b w:val="false"/>
          <w:color w:val="000000"/>
          <w:sz w:val="20"/>
        </w:rPr>
        <w:t>The Company enters into contracts with utility companies, developers, and commercial 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(“LDs”)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When shipping and handling activities are performed after the customer obtains control of the product, we elect to account for shipping and handling as activities to fulfill the promise to transfer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over time as we transfer control of our product to the customer. This transfer of control to the customer is supported by clauses in the contracts, that provides enforceable rights to payment of the transaction price associated with work performed to date for products that do not have an alternative use to the Company and/or as the project is built and control transfers depending on the contract terms. </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these performance obligations is recognized using the percentage of completion method based on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the production of the customer’s project. Due to the significance of the costs associated with cubes, our judgment on when such costs should be included in the measure of progress has a material impact on revenue recognition.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future period. When a loss is forecasted for a contract, the full amount of the anticipated loss is recognized in the period in which it is determined that a loss will occur. Refer to “Loss Contracts” below for further discussion.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generally provide our customers the right to liquidated damages against Fluence in the event specified milestones are not met on time, or equipment is not delivered according to contract specifications. Liquidated damages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may incur additional costs to execute on the performance of a contract. When this happens, we typically attempt to recover the revenue associated with these costs via a change order with the customer. When this fact pattern occurs, it can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sale of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consideration to the various obligations in the contract based on the relative standalone selling price. Standalone selling prices are estimated based on estimated costs plus margin taking into consideration pricing history and market factors. </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Services:</w:t>
      </w:r>
      <w:r>
        <w:rPr>
          <w:color w:val="000000"/>
        </w:rPr>
        <w:t xml:space="preserve"> </w:t>
      </w:r>
      <w:r>
        <w:rPr>
          <w:rFonts w:ascii="Times New Roman;sans-serif" w:hAnsi="Times New Roman;sans-serif"/>
          <w:b w:val="false"/>
          <w:color w:val="000000"/>
          <w:sz w:val="20"/>
        </w:rPr>
        <w:t>The Company also enters into long-term service agreements with customers to provide operational services related to battery-based energy storage products and solutions. The services include maintenance, monitoring, and other minor services. The Company accounts for the services as a single performance obligation as the services are substantially the same and have the same pattern of transfer to customers. We typically recognize revenue overtime using a straight-line recognition method for these types of services. The Company believes using a time-based method to measure progress is appropriate as the performance obligations are satisfied evenly over time. Revenue is recognized by dividing the total transaction price over the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these agreements also provide a commitment to perform certain augmentation activities which could require us to install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 contracts provide a fixed number of augmentations over a contract term. Augmentation arrangements that require us to maintain battery capacity above established thresholds for a given term may be considered service-type warranties depending on the respective contract terms. These represent a stand-ready obligation in which the customer benefits evenly overtime, for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68" w:before="160" w:after="283"/>
        <w:ind w:left="0" w:right="0" w:firstLine="360"/>
        <w:jc w:val="both"/>
        <w:rPr/>
      </w:pPr>
      <w:r>
        <w:rPr>
          <w:rFonts w:ascii="Times New Roman;sans-serif" w:hAnsi="Times New Roman;sans-serif"/>
          <w:b/>
          <w:i/>
          <w:color w:val="000000"/>
          <w:sz w:val="20"/>
        </w:rPr>
        <w:t>Revenue from Digital Applications and Solutions:</w:t>
      </w:r>
      <w:r>
        <w:rPr>
          <w:color w:val="000000"/>
        </w:rPr>
        <w:t xml:space="preserve"> </w:t>
      </w:r>
      <w:r>
        <w:rPr>
          <w:rFonts w:ascii="Times New Roman;sans-serif" w:hAnsi="Times New Roman;sans-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and ERCOT (Texas) markets. Fluence Nispera is an asset performance management (APM)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Cost of Goods and Services:</w:t>
      </w:r>
      <w:r>
        <w:rPr>
          <w:color w:val="000000"/>
        </w:rPr>
        <w:t xml:space="preserve"> </w:t>
      </w: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a customer’s project</w:t>
      </w:r>
      <w:r>
        <w:rPr>
          <w:rFonts w:ascii="Times New Roman;sans-serif" w:hAnsi="Times New Roman;sans-serif"/>
          <w:b w:val="false"/>
          <w:color w:val="000000"/>
          <w:sz w:val="24"/>
        </w:rPr>
        <w:t>.</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Deferred Revenue:</w:t>
      </w:r>
      <w:r>
        <w:rPr>
          <w:color w:val="000000"/>
        </w:rPr>
        <w:t xml:space="preserve"> </w:t>
      </w:r>
      <w:r>
        <w:rPr>
          <w:rFonts w:ascii="Times New Roman;sans-serif" w:hAnsi="Times New Roman;sans-serif"/>
          <w:b w:val="false"/>
          <w:color w:val="000000"/>
          <w:sz w:val="20"/>
        </w:rPr>
        <w:t>Deferred revenue represents the excess billings to date over the amount of revenue recognized to date. Contract advances represent amounts received by the Company upon signing of the related contracts with customers. The advances are offset proportionately against progress billings. Any outstanding portion is included in deferred revenue on the accompanying consolidated balance sheets.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Loss Contracts:</w:t>
      </w:r>
      <w:r>
        <w:rPr>
          <w:color w:val="000000"/>
        </w:rPr>
        <w:t xml:space="preserve"> </w:t>
      </w:r>
      <w:r>
        <w:rPr>
          <w:rFonts w:ascii="Times New Roman;sans-serif" w:hAnsi="Times New Roman;sans-serif"/>
          <w:b w:val="false"/>
          <w:color w:val="000000"/>
          <w:sz w:val="20"/>
        </w:rPr>
        <w:t>A contract becomes a loss contract when its estimated total costs are expected to exceed its total revenue. The Company accrues the full loss expected in the period a loss contract is identified in “Current liabilities — Accruals and provisions” and “Cost of goods and services” on the Company’s consolidated balance sheets and consolidated statements of operations and comprehensive loss,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of cubes, batteries and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ans-serif" w:hAnsi="Times New Roman;sans-serif"/>
          <w:b/>
          <w:i/>
          <w:color w:val="000000"/>
          <w:sz w:val="20"/>
        </w:rPr>
        <w:t>Software Development Cost</w:t>
      </w:r>
      <w:r>
        <w:rPr>
          <w:rFonts w:ascii="Times New Roman;sans-serif" w:hAnsi="Times New Roman;sans-serif"/>
          <w:b/>
          <w:color w:val="000000"/>
          <w:sz w:val="20"/>
        </w:rPr>
        <w: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Internal-use software development costs are capitalized during the application development stage in accordance with ASC 350-40, </w:t>
      </w:r>
      <w:r>
        <w:rPr>
          <w:rFonts w:ascii="Times New Roman;sans-serif" w:hAnsi="Times New Roman;sans-serif"/>
          <w:b w:val="false"/>
          <w:i/>
          <w:color w:val="000000"/>
          <w:sz w:val="20"/>
        </w:rPr>
        <w:t>Internal-Use Software</w:t>
      </w:r>
      <w:r>
        <w:rPr>
          <w:rFonts w:ascii="Times New Roman;sans-serif" w:hAnsi="Times New Roman;sans-serif"/>
          <w:b w:val="false"/>
          <w:color w:val="000000"/>
          <w:sz w:val="20"/>
        </w:rPr>
        <w:t xml:space="preserve">. These capitalized costs are reflected in “Intangible assets, net” on the consolidated balance sheets and are amortized over the estimated useful life of the software. Our internal-use software relates to our (i) SaaS customer offerings and is amortized to “Cost of goods and services” and (ii) internally developed solutions and are amortized to “General and administrative.” The useful life of our internal-use software development costs is generally 3 to 5 years.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and March 31, 2023, the Company capitalized $4.0 million and $0.0 million, respectively, of internal-use software.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 associated with hosting arrangements are capitalized during the application development stage. These are generally cloud-computing arrangements that are service contracts. The capitalized costs are reflected in “Other non-current assets” on the consolidated balance sheets and are amortized to “General and administrative” once ready for intended use over the estimated useful life of the hosted software. The useful life of our internal-use software development costs associated with hosting arrangements is generally the period the Company expects to benefit from its right to access the hosted software plus consideration for any renewal or cancellation periods.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and March 31, 2023, the Company capitalized $13.0 million and $0.0 million, respectively, of development costs related to hosting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ans-serif" w:hAnsi="Times New Roman;sans-serif"/>
          <w:b w:val="false"/>
          <w:i/>
          <w:color w:val="000000"/>
          <w:sz w:val="20"/>
        </w:rPr>
        <w:t>Software to be Sold or Leased Externally</w:t>
      </w:r>
      <w:r>
        <w:rPr>
          <w:rFonts w:ascii="Times New Roman;sans-serif" w:hAnsi="Times New Roman;sans-serif"/>
          <w:b w:val="false"/>
          <w:color w:val="000000"/>
          <w:sz w:val="20"/>
        </w:rPr>
        <w:t>.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and March 31, 2023, the Company capitalized $1.0 million and $0.0 million, respectively, of external-use software to be sold.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include term deposits with original maturity of less than 90 days and are recorded at amortized cost. Fair value of cash equivalents approximates the carrying amount. The carrying amounts of trade receivables, accounts payable and short-term debt obligations such as current portion of borrowings against note receivable - pledged as collateral, approximate fair values due to their short maturities.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Company’s amended and restated certificate of incorporation authorizes three classes of common stock: Class A, Class B-1, and Class B-2. Loss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losses as if all such loss had been distributed during the period.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for cash or Class A common stock, at the Company’s election,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potentially dilutive securities that were excluded from the computation of diluted loss per share:</w:t>
      </w:r>
    </w:p>
    <w:tbl>
      <w:tblPr>
        <w:tblW w:w="10205" w:type="dxa"/>
        <w:jc w:val="left"/>
        <w:tblInd w:w="0" w:type="dxa"/>
        <w:tblLayout w:type="fixed"/>
        <w:tblCellMar>
          <w:top w:w="28" w:type="dxa"/>
          <w:left w:w="28" w:type="dxa"/>
          <w:bottom w:w="28" w:type="dxa"/>
          <w:right w:w="28" w:type="dxa"/>
        </w:tblCellMar>
      </w:tblPr>
      <w:tblGrid>
        <w:gridCol w:w="1409"/>
        <w:gridCol w:w="1048"/>
        <w:gridCol w:w="1053"/>
        <w:gridCol w:w="798"/>
        <w:gridCol w:w="295"/>
        <w:gridCol w:w="202"/>
        <w:gridCol w:w="202"/>
        <w:gridCol w:w="202"/>
        <w:gridCol w:w="202"/>
        <w:gridCol w:w="798"/>
        <w:gridCol w:w="295"/>
        <w:gridCol w:w="202"/>
        <w:gridCol w:w="109"/>
        <w:gridCol w:w="109"/>
        <w:gridCol w:w="109"/>
        <w:gridCol w:w="712"/>
        <w:gridCol w:w="369"/>
        <w:gridCol w:w="185"/>
        <w:gridCol w:w="185"/>
        <w:gridCol w:w="185"/>
        <w:gridCol w:w="185"/>
        <w:gridCol w:w="712"/>
        <w:gridCol w:w="369"/>
        <w:gridCol w:w="270"/>
      </w:tblGrid>
      <w:tr>
        <w:trPr/>
        <w:tc>
          <w:tcPr>
            <w:tcW w:w="14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58,586,695 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58,586,695 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options issued pursuant to the 2020 Unit Option Plan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4,607,929 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7,377,287 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4,607,929 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7,377,287 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phantom units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513,865 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2,041,431 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2,041,431 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performance share units (“PSUs”)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non-qualified stock options (“NQSOs”)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(“Nispera equity”)</w:t>
            </w:r>
          </w:p>
        </w:tc>
        <w:tc>
          <w:tcPr>
            <w:tcW w:w="109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2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531,202 </w:t>
            </w:r>
          </w:p>
        </w:tc>
        <w:tc>
          <w:tcPr>
            <w:tcW w:w="2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18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531,202 </w:t>
            </w:r>
          </w:p>
        </w:tc>
        <w:tc>
          <w:tcPr>
            <w:tcW w:w="2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of Class A common stock for the three and six months ended March 31, 2024 and 2023, respectively, have been computed as follows:</w:t>
      </w:r>
    </w:p>
    <w:tbl>
      <w:tblPr>
        <w:tblW w:w="10205" w:type="dxa"/>
        <w:jc w:val="left"/>
        <w:tblInd w:w="0" w:type="dxa"/>
        <w:tblLayout w:type="fixed"/>
        <w:tblCellMar>
          <w:top w:w="28" w:type="dxa"/>
          <w:left w:w="28" w:type="dxa"/>
          <w:bottom w:w="28" w:type="dxa"/>
          <w:right w:w="28" w:type="dxa"/>
        </w:tblCellMar>
      </w:tblPr>
      <w:tblGrid>
        <w:gridCol w:w="1548"/>
        <w:gridCol w:w="1208"/>
        <w:gridCol w:w="1215"/>
        <w:gridCol w:w="264"/>
        <w:gridCol w:w="922"/>
        <w:gridCol w:w="114"/>
        <w:gridCol w:w="114"/>
        <w:gridCol w:w="114"/>
        <w:gridCol w:w="114"/>
        <w:gridCol w:w="264"/>
        <w:gridCol w:w="922"/>
        <w:gridCol w:w="114"/>
        <w:gridCol w:w="109"/>
        <w:gridCol w:w="109"/>
        <w:gridCol w:w="109"/>
        <w:gridCol w:w="264"/>
        <w:gridCol w:w="922"/>
        <w:gridCol w:w="109"/>
        <w:gridCol w:w="109"/>
        <w:gridCol w:w="109"/>
        <w:gridCol w:w="109"/>
        <w:gridCol w:w="264"/>
        <w:gridCol w:w="922"/>
        <w:gridCol w:w="157"/>
      </w:tblGrid>
      <w:tr>
        <w:trPr/>
        <w:tc>
          <w:tcPr>
            <w:tcW w:w="1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share and per share amounts</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the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stock - 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116,266,838 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115,825,339 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 - basic and diluted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Adopted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adopted during the six months ended March 31, 2024.</w:t>
      </w:r>
    </w:p>
    <w:tbl>
      <w:tblPr>
        <w:tblW w:w="10205" w:type="dxa"/>
        <w:jc w:val="left"/>
        <w:tblInd w:w="0" w:type="dxa"/>
        <w:tblLayout w:type="fixed"/>
        <w:tblCellMar>
          <w:top w:w="28" w:type="dxa"/>
          <w:left w:w="28" w:type="dxa"/>
          <w:bottom w:w="28" w:type="dxa"/>
          <w:right w:w="28" w:type="dxa"/>
        </w:tblCellMar>
      </w:tblPr>
      <w:tblGrid>
        <w:gridCol w:w="768"/>
        <w:gridCol w:w="674"/>
        <w:gridCol w:w="681"/>
        <w:gridCol w:w="1271"/>
        <w:gridCol w:w="1271"/>
        <w:gridCol w:w="1284"/>
        <w:gridCol w:w="478"/>
        <w:gridCol w:w="354"/>
        <w:gridCol w:w="355"/>
        <w:gridCol w:w="1052"/>
        <w:gridCol w:w="832"/>
        <w:gridCol w:w="1185"/>
      </w:tblGrid>
      <w:tr>
        <w:trPr/>
        <w:tc>
          <w:tcPr>
            <w:tcW w:w="7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of Adoption</w:t>
            </w:r>
          </w:p>
        </w:tc>
        <w:tc>
          <w:tcPr>
            <w:tcW w:w="3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12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No. 2022-04: Liabilities-Supplier Finance Programs (Subtopic 405-50): Disclosure of Supplier Finance Program Obligations</w:t>
            </w:r>
          </w:p>
        </w:tc>
        <w:tc>
          <w:tcPr>
            <w:tcW w:w="3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2022-04 requires entities to disclose the key terms of supplier finance programs they use in connection with the purchase of goods and services, along with the amount of obligations outstanding at the end of each period and an annual roll forward of such obligations. This standard does not affect the recognition, measurement, or financial statement presentation of supplier finance program obligations.</w:t>
            </w:r>
          </w:p>
        </w:tc>
        <w:tc>
          <w:tcPr>
            <w:tcW w:w="11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three months ended December 31, 2023.</w:t>
            </w:r>
          </w:p>
        </w:tc>
        <w:tc>
          <w:tcPr>
            <w:tcW w:w="30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presented the key terms of its supply chain financing programs along with a roll forward of activity in “Footnote 16 - Supply Chain Financing.” There was no impact as a result of the adoption on financial statement presentation or results of operations for any period presented.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Standards Not Yet Adopted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not yet adopted:</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82"/>
        <w:gridCol w:w="624"/>
        <w:gridCol w:w="633"/>
        <w:gridCol w:w="1513"/>
        <w:gridCol w:w="1513"/>
        <w:gridCol w:w="1527"/>
        <w:gridCol w:w="720"/>
        <w:gridCol w:w="466"/>
        <w:gridCol w:w="468"/>
        <w:gridCol w:w="870"/>
        <w:gridCol w:w="447"/>
        <w:gridCol w:w="642"/>
      </w:tblGrid>
      <w:tr>
        <w:trPr/>
        <w:tc>
          <w:tcPr>
            <w:tcW w:w="7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w:t>
            </w:r>
          </w:p>
        </w:tc>
        <w:tc>
          <w:tcPr>
            <w:tcW w:w="4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Description</w:t>
            </w:r>
          </w:p>
        </w:tc>
        <w:tc>
          <w:tcPr>
            <w:tcW w:w="1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ASU No. 2023-07: Segment Reporting (Topic 280): Improvements to Reportable Segment Disclosures</w:t>
            </w:r>
          </w:p>
        </w:tc>
        <w:tc>
          <w:tcPr>
            <w:tcW w:w="4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ASU 2023-07 is effective for the Company’s annual report for fiscal year ending September 30, 2025. </w:t>
            </w:r>
          </w:p>
        </w:tc>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evaluating the impact that this guidance will have on its disclosures. The Company only has one reportable segment.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ASU No. 2023-09: Income Taxes (Topic 740): Improvements to Income Tax Disclosures </w:t>
            </w:r>
          </w:p>
        </w:tc>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ASU 2023-09 is effective for the Company’s annual report for fiscal year ending September 30, 2026.</w:t>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income tax disclosures.</w:t>
            </w:r>
          </w:p>
        </w:tc>
      </w:tr>
      <w:tr>
        <w:trPr/>
        <w:tc>
          <w:tcPr>
            <w:tcW w:w="20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The Enhancement and Standardization of Climate-Related Disclosures for Investors</w:t>
            </w:r>
          </w:p>
        </w:tc>
        <w:tc>
          <w:tcPr>
            <w:tcW w:w="45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6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is effective for the Company’s annual report for fiscal year ending September 30, 2026.</w:t>
            </w:r>
          </w:p>
        </w:tc>
        <w:tc>
          <w:tcPr>
            <w:tcW w:w="19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climate-related disclosures.</w:t>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period amounts have been reclassified to conform to the current period presentation. Interest income of $3.2 million and $4.7 million for the three and six months ended March 31, 2023, respectively, was reclassified from other expense (income), net to interest income, net on the condensed consolidated statement of operations and comprehensive loss. The reclassification had no impact on loss before income taxes or net loss for any period presented. Provision on loss contracts, net of $2.0 million for the six months ended March 31, 2023, was reclassified to current accruals and provisions on the condensed consolidated statement of cash flows. The reclassification had no impact on cash provided by (used in) operations for the period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derived from sales of our energy storage products and solutions. The following table presents the Company’s revenue disaggregated by product or service type:</w:t>
      </w:r>
    </w:p>
    <w:tbl>
      <w:tblPr>
        <w:tblW w:w="10205" w:type="dxa"/>
        <w:jc w:val="left"/>
        <w:tblInd w:w="0" w:type="dxa"/>
        <w:tblLayout w:type="fixed"/>
        <w:tblCellMar>
          <w:top w:w="28" w:type="dxa"/>
          <w:left w:w="28" w:type="dxa"/>
          <w:bottom w:w="28" w:type="dxa"/>
          <w:right w:w="28" w:type="dxa"/>
        </w:tblCellMar>
      </w:tblPr>
      <w:tblGrid>
        <w:gridCol w:w="1452"/>
        <w:gridCol w:w="1255"/>
        <w:gridCol w:w="1262"/>
        <w:gridCol w:w="109"/>
        <w:gridCol w:w="109"/>
        <w:gridCol w:w="109"/>
        <w:gridCol w:w="222"/>
        <w:gridCol w:w="873"/>
        <w:gridCol w:w="115"/>
        <w:gridCol w:w="115"/>
        <w:gridCol w:w="115"/>
        <w:gridCol w:w="115"/>
        <w:gridCol w:w="222"/>
        <w:gridCol w:w="873"/>
        <w:gridCol w:w="115"/>
        <w:gridCol w:w="109"/>
        <w:gridCol w:w="109"/>
        <w:gridCol w:w="109"/>
        <w:gridCol w:w="211"/>
        <w:gridCol w:w="826"/>
        <w:gridCol w:w="109"/>
        <w:gridCol w:w="109"/>
        <w:gridCol w:w="109"/>
        <w:gridCol w:w="109"/>
        <w:gridCol w:w="211"/>
        <w:gridCol w:w="976"/>
        <w:gridCol w:w="157"/>
      </w:tblGrid>
      <w:tr>
        <w:trPr/>
        <w:tc>
          <w:tcPr>
            <w:tcW w:w="14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9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698,186 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geographical region. Revenues are attributed to regions based on location of customers:</w:t>
      </w:r>
    </w:p>
    <w:tbl>
      <w:tblPr>
        <w:tblW w:w="10036" w:type="dxa"/>
        <w:jc w:val="left"/>
        <w:tblInd w:w="0" w:type="dxa"/>
        <w:tblLayout w:type="fixed"/>
        <w:tblCellMar>
          <w:top w:w="28" w:type="dxa"/>
          <w:left w:w="28" w:type="dxa"/>
          <w:bottom w:w="28" w:type="dxa"/>
          <w:right w:w="28" w:type="dxa"/>
        </w:tblCellMar>
      </w:tblPr>
      <w:tblGrid>
        <w:gridCol w:w="1370"/>
        <w:gridCol w:w="1202"/>
        <w:gridCol w:w="1208"/>
        <w:gridCol w:w="109"/>
        <w:gridCol w:w="109"/>
        <w:gridCol w:w="109"/>
        <w:gridCol w:w="224"/>
        <w:gridCol w:w="880"/>
        <w:gridCol w:w="116"/>
        <w:gridCol w:w="116"/>
        <w:gridCol w:w="116"/>
        <w:gridCol w:w="116"/>
        <w:gridCol w:w="224"/>
        <w:gridCol w:w="880"/>
        <w:gridCol w:w="116"/>
        <w:gridCol w:w="109"/>
        <w:gridCol w:w="109"/>
        <w:gridCol w:w="109"/>
        <w:gridCol w:w="211"/>
        <w:gridCol w:w="826"/>
        <w:gridCol w:w="109"/>
        <w:gridCol w:w="109"/>
        <w:gridCol w:w="109"/>
        <w:gridCol w:w="109"/>
        <w:gridCol w:w="211"/>
        <w:gridCol w:w="97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7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698,186 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March 31, 2024, the Company’s top two customers, in the aggregate, accounted for approximately 72% of total revenue.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31, 2023, the Company’s top three customers, in the aggregate, accounted for approximately 58% of total revenue.</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is included in deferred revenue and payables with related parties on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1655"/>
        <w:gridCol w:w="1424"/>
        <w:gridCol w:w="1433"/>
        <w:gridCol w:w="217"/>
        <w:gridCol w:w="852"/>
        <w:gridCol w:w="112"/>
        <w:gridCol w:w="112"/>
        <w:gridCol w:w="112"/>
        <w:gridCol w:w="112"/>
        <w:gridCol w:w="217"/>
        <w:gridCol w:w="852"/>
        <w:gridCol w:w="112"/>
        <w:gridCol w:w="109"/>
        <w:gridCol w:w="109"/>
        <w:gridCol w:w="109"/>
        <w:gridCol w:w="211"/>
        <w:gridCol w:w="826"/>
        <w:gridCol w:w="109"/>
        <w:gridCol w:w="109"/>
        <w:gridCol w:w="109"/>
        <w:gridCol w:w="109"/>
        <w:gridCol w:w="211"/>
        <w:gridCol w:w="826"/>
        <w:gridCol w:w="158"/>
      </w:tblGrid>
      <w:tr>
        <w:trPr/>
        <w:tc>
          <w:tcPr>
            <w:tcW w:w="165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45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1655"/>
        <w:gridCol w:w="1425"/>
        <w:gridCol w:w="1432"/>
        <w:gridCol w:w="217"/>
        <w:gridCol w:w="852"/>
        <w:gridCol w:w="112"/>
        <w:gridCol w:w="112"/>
        <w:gridCol w:w="112"/>
        <w:gridCol w:w="112"/>
        <w:gridCol w:w="217"/>
        <w:gridCol w:w="852"/>
        <w:gridCol w:w="112"/>
        <w:gridCol w:w="109"/>
        <w:gridCol w:w="109"/>
        <w:gridCol w:w="109"/>
        <w:gridCol w:w="211"/>
        <w:gridCol w:w="826"/>
        <w:gridCol w:w="109"/>
        <w:gridCol w:w="109"/>
        <w:gridCol w:w="109"/>
        <w:gridCol w:w="109"/>
        <w:gridCol w:w="211"/>
        <w:gridCol w:w="826"/>
        <w:gridCol w:w="158"/>
      </w:tblGrid>
      <w:tr>
        <w:trPr/>
        <w:tc>
          <w:tcPr>
            <w:tcW w:w="165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45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$3.7 billion of remaining performance obligations related to contractual commitments, of which, we expect to recognize in revenue approximately 60% in the next 12 months, with the remainder recognized in revenue in periods thereafter.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Variable Consideration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September 30, 2023, transaction prices have been reduced to reflect variable consideration of $81.8 million and $84.1 million, respectively. Variable consideration primarily relates to the Company’s customers’ rights to liquidated damages in the event a specified milestone has not been met or equipment is not delivered to contract specifications. Variable consideration is estimated using the expected-value method which computes a weighted average amount based on a range of potential outcomes. In contracts in which a significant reversal may occur, we constrain the amount of revenue recognized based on our estimations using the expected-value method.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Inventory,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709"/>
        <w:gridCol w:w="608"/>
        <w:gridCol w:w="610"/>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45"/>
        <w:gridCol w:w="559"/>
        <w:gridCol w:w="127"/>
        <w:gridCol w:w="109"/>
        <w:gridCol w:w="109"/>
        <w:gridCol w:w="109"/>
        <w:gridCol w:w="211"/>
        <w:gridCol w:w="826"/>
        <w:gridCol w:w="156"/>
      </w:tblGrid>
      <w:tr>
        <w:trPr/>
        <w:tc>
          <w:tcPr>
            <w:tcW w:w="7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9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Cubes,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amounts:</w:t>
      </w:r>
    </w:p>
    <w:tbl>
      <w:tblPr>
        <w:tblW w:w="5276" w:type="dxa"/>
        <w:jc w:val="left"/>
        <w:tblInd w:w="0" w:type="dxa"/>
        <w:tblLayout w:type="fixed"/>
        <w:tblCellMar>
          <w:top w:w="28" w:type="dxa"/>
          <w:left w:w="28" w:type="dxa"/>
          <w:bottom w:w="28" w:type="dxa"/>
          <w:right w:w="28" w:type="dxa"/>
        </w:tblCellMar>
      </w:tblPr>
      <w:tblGrid>
        <w:gridCol w:w="614"/>
        <w:gridCol w:w="539"/>
        <w:gridCol w:w="542"/>
        <w:gridCol w:w="292"/>
        <w:gridCol w:w="998"/>
        <w:gridCol w:w="150"/>
        <w:gridCol w:w="109"/>
        <w:gridCol w:w="109"/>
        <w:gridCol w:w="109"/>
        <w:gridCol w:w="352"/>
        <w:gridCol w:w="1205"/>
        <w:gridCol w:w="25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Derivative assets </w:t>
            </w:r>
            <w:r>
              <w:rPr>
                <w:rFonts w:ascii="Times New Roman;sans-serif" w:hAnsi="Times New Roman;sans-serif"/>
                <w:b w:val="false"/>
                <w:i/>
                <w:color w:val="000000"/>
                <w:sz w:val="13"/>
              </w:rPr>
              <w:t>(a)</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Derivative assets primarily represent forward contracts which are used predominantly to mitigate foreign exchange rate exposure on costs incurred on customer projects. Gains and losses on forward contracts are recorded to cost of goods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622"/>
        <w:gridCol w:w="458"/>
        <w:gridCol w:w="461"/>
        <w:gridCol w:w="109"/>
        <w:gridCol w:w="109"/>
        <w:gridCol w:w="109"/>
        <w:gridCol w:w="211"/>
        <w:gridCol w:w="721"/>
        <w:gridCol w:w="109"/>
        <w:gridCol w:w="109"/>
        <w:gridCol w:w="109"/>
        <w:gridCol w:w="109"/>
        <w:gridCol w:w="248"/>
        <w:gridCol w:w="868"/>
        <w:gridCol w:w="130"/>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11"/>
        <w:gridCol w:w="721"/>
        <w:gridCol w:w="155"/>
      </w:tblGrid>
      <w:tr>
        <w:trPr/>
        <w:tc>
          <w:tcPr>
            <w:tcW w:w="6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5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(25,548)</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their estimated useful lives on a straight-line basis. Total amortization expense for the three months ended March 31, 2024 and 2023 was $1.7 million and $1.4 million, respectively. The amortization expense for the three months ended March 31, 2024 included $0.6 million for capitalized software. No capitalized software amortization expense was recorded for the three months ended March 31, 2023. Total amortization expense for the six months ended March 31, 2024 and 2023 was $3.9 million and $2.9 million, respectively. The amortization expense for the six months ended March 31, 2024 included $1.0 million for capitalized software. No capitalized software amortization expense was recorded for the six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was recognized for the six months ended March 31, 2024 or 2023. The following table presents the goodwill activity for the six months ended March 31, 2024 and 2023:</w:t>
      </w:r>
    </w:p>
    <w:tbl>
      <w:tblPr>
        <w:tblW w:w="5379" w:type="dxa"/>
        <w:jc w:val="left"/>
        <w:tblInd w:w="0" w:type="dxa"/>
        <w:tblLayout w:type="fixed"/>
        <w:tblCellMar>
          <w:top w:w="28" w:type="dxa"/>
          <w:left w:w="28" w:type="dxa"/>
          <w:bottom w:w="28" w:type="dxa"/>
          <w:right w:w="28" w:type="dxa"/>
        </w:tblCellMar>
      </w:tblPr>
      <w:tblGrid>
        <w:gridCol w:w="1060"/>
        <w:gridCol w:w="930"/>
        <w:gridCol w:w="935"/>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8.Leases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right-of-use assets and lease liabilities primarily relate to offices and warehouses. The Company’s leases generally have remaining lease terms of one year to three years.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assets and liabilities and other information for our operating leases are as follows:</w:t>
      </w:r>
    </w:p>
    <w:tbl>
      <w:tblPr>
        <w:tblW w:w="9970" w:type="dxa"/>
        <w:jc w:val="left"/>
        <w:tblInd w:w="0" w:type="dxa"/>
        <w:tblLayout w:type="fixed"/>
        <w:tblCellMar>
          <w:top w:w="28" w:type="dxa"/>
          <w:left w:w="28" w:type="dxa"/>
          <w:bottom w:w="28" w:type="dxa"/>
          <w:right w:w="28" w:type="dxa"/>
        </w:tblCellMar>
      </w:tblPr>
      <w:tblGrid>
        <w:gridCol w:w="1457"/>
        <w:gridCol w:w="1278"/>
        <w:gridCol w:w="1285"/>
        <w:gridCol w:w="789"/>
        <w:gridCol w:w="789"/>
        <w:gridCol w:w="792"/>
        <w:gridCol w:w="324"/>
        <w:gridCol w:w="948"/>
        <w:gridCol w:w="167"/>
        <w:gridCol w:w="109"/>
        <w:gridCol w:w="109"/>
        <w:gridCol w:w="109"/>
        <w:gridCol w:w="390"/>
        <w:gridCol w:w="1138"/>
        <w:gridCol w:w="286"/>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Caption</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leases</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3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9.    Current Accruals and Provisions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mainly represent milestones not yet invoiced for inventory such as, but not limited to, batteries, cubes, and inverters.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Current accruals and provisions consisted of the following:</w:t>
      </w:r>
    </w:p>
    <w:tbl>
      <w:tblPr>
        <w:tblW w:w="6746" w:type="dxa"/>
        <w:jc w:val="left"/>
        <w:tblInd w:w="0" w:type="dxa"/>
        <w:tblLayout w:type="fixed"/>
        <w:tblCellMar>
          <w:top w:w="28" w:type="dxa"/>
          <w:left w:w="28" w:type="dxa"/>
          <w:bottom w:w="28" w:type="dxa"/>
          <w:right w:w="28" w:type="dxa"/>
        </w:tblCellMar>
      </w:tblPr>
      <w:tblGrid>
        <w:gridCol w:w="1147"/>
        <w:gridCol w:w="1006"/>
        <w:gridCol w:w="1012"/>
        <w:gridCol w:w="265"/>
        <w:gridCol w:w="1038"/>
        <w:gridCol w:w="137"/>
        <w:gridCol w:w="109"/>
        <w:gridCol w:w="109"/>
        <w:gridCol w:w="109"/>
        <w:gridCol w:w="321"/>
        <w:gridCol w:w="1259"/>
        <w:gridCol w:w="23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expected project losses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 accrual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2021, the Company entered into a credit agreement for a revolving credit facility (the “Revolver”), by and among Fluence Energy, LLC, as borrower, Fluence Energy, Inc., as parent guarantor, the subsidiary guarantors party thereto, the lenders party thereto and JP Morgan Chase Bank, N.A., as administrative agent and collateral agent (as amended, the “Revolving Credit Agreement”). The Revolver was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aggregate amount of commitments was $200.0 million. The Revolving Credit Agreement was terminated effective November 22, 2023, in conjunction with the entry into the ABL Credit Agreement (as further described below).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provided that borrowings under the Revolver bore interest at (i) with respect to loans comprising a Term Benchmark Borrowing (as defined in the Revolving Credit Agreement), the Adjusted Term SOFR Rate, the Adjusted EURIBOR Rate, or the AUD Rate (each as defined in the Revolving Credit Agreement), as applicable, plus 3.0%, (ii) with respect to loans comprising an ABR Borrowing (as defined in the Revolving Credit Agreement), the Alternate Base Rate (as defined in the Revolving Credit Agreement) plus 2.0%, or (iii) with respect to each RFR Loan (as defined in the Revolving Credit Agreement), the applicable Daily Simple RFR (as defined in the Revolving Credit Agreement) plus 3.1193%, in each instance subject to customary benchmark replacement provisions. Fluence Energy, LLC was required to pay to the lenders a commitment fee of 0.55% per annum on the average daily unused portion of the revolving commitments through maturity. The Revolver also provided for up to $200.0 million in letter of credit issuances, which required customary issuance and administration fees, as well as a fronting fee payable to each issuer thereof and a letter of credit participation fee of 2.75% per annum payable to the lenders.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Agreement contained covenants that, among other things, restricted our ability to incur additional indebtedness; incur liens; sell, transfer, or dispose of property and assets; make investments or acquisitions; make dividends, distributions, or other restricted payments; and engage in affiliate transactions. Under the terms of the Revolving Credit Agreement, Fluence Energy, LLC and its subsidiaries were limited in their ability to pay cash dividends to, lend to, or make other investments in Fluence Energy, Inc., subject to certain exceptions. In addition, we were required to maintain (i) minimum liquidity and gross revenue requirements, in each case, until consolidated EBITDA reached $150.0 million for the most recent four consecutive fiscal quarters and we made an election, and (ii) thereafter, a maximum total leverage ratio and a minimum interest coverage ratio. Such covenants were tested on a quarterly basis.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(“Barclays”), as administrative agent, which was amended by the Master Assignment and Assumption and Issuing Bank Joinder, effective December 15, 2023, Amendment No. 1, dated April 8, 2024 (“Amendment No. 1”), and Amendment No. 2, dated May 8, 2024 (“Amendment No. 2”), which provides for revolving commitments in an aggregate principal amount of $400.0 million (the "ABL Facility").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will mature, and lending commitments thereunder will terminate, on November 22,</w:t>
      </w:r>
      <w:r>
        <w:rPr>
          <w:color w:val="000000"/>
        </w:rPr>
        <w:t xml:space="preserve"> </w:t>
      </w:r>
      <w:r>
        <w:rPr>
          <w:rFonts w:ascii="Times New Roman;sans-serif" w:hAnsi="Times New Roman;sans-serif"/>
          <w:b w:val="false"/>
          <w:color w:val="000000"/>
          <w:sz w:val="20"/>
        </w:rPr>
        <w:t xml:space="preserve">2027.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borrowing availability under the ABL Facility was determined by a borrowing base calculation that was based on specified percentages of U.S. eligible inventory, net orderly liquidation value of most recent inventory appraisal, and U.S. eligible in-transit inventory, less the aggregate amount of any reserves. Pursuant to the terms of Amendment No. 2, borrowing base calculation under the ABL Facility was expanded to also include borrowing base qualified cash, which is defined as the lesser of (a) the aggregate amount of cash (other than restricted cash) of the borrowers that is held in a specific borrowing base qualified cash account as of the applicable date of determination and (b) $100.0 million. After the deposit of any funds into the borrowing base qualified cash account, such funds are required to remain in the borrowing base qualified cash account subject to the satisfaction of certain conditions. The Company is obligated to provide a borrowing base certificate to lenders twenty days following the end of each calendar month, except during a reporting trigger period where it will provide such certificates on a weekly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Pursuant to Amendment No. 1, </w:t>
      </w:r>
      <w:r>
        <w:rPr>
          <w:rFonts w:ascii="Times New Roman;sans-serif" w:hAnsi="Times New Roman;sans-serif"/>
          <w:b w:val="false"/>
          <w:color w:val="000000"/>
          <w:sz w:val="20"/>
        </w:rPr>
        <w:t>the ABL Credit Agreement was amended to provide that</w:t>
      </w:r>
      <w:r>
        <w:rPr>
          <w:color w:val="000000"/>
          <w:shd w:fill="FFFFFF" w:val="clear"/>
        </w:rPr>
        <w:t xml:space="preserve"> </w:t>
      </w:r>
      <w:r>
        <w:rPr>
          <w:rFonts w:ascii="Times New Roman;sans-serif" w:hAnsi="Times New Roman;sans-serif"/>
          <w:b w:val="false"/>
          <w:color w:val="000000"/>
          <w:sz w:val="20"/>
          <w:shd w:fill="FFFFFF" w:val="clear"/>
        </w:rPr>
        <w:t>during the period from March 29, 2024 through and including May 10, 2024, to the extent that no event of default was outstanding under the ABL Credit Agreement and there was no aggregate revolving credit exposure by the ABL Lenders thereunder, then in the event of a full cash dominion period, Barclays was not required to initiate daily cash sweeps of the Company’s controlled accounts. During the full cash dominion period existing between March 29, 2024 and May 8, 2024, Barclays did not initiate any daily cash sweeps of the Company’s controlled accounts. After g</w:t>
      </w:r>
      <w:r>
        <w:rPr>
          <w:rFonts w:ascii="Times New Roman;sans-serif" w:hAnsi="Times New Roman;sans-serif"/>
          <w:b w:val="false"/>
          <w:color w:val="000000"/>
          <w:sz w:val="20"/>
        </w:rPr>
        <w:t>iving effect to Amendment No. 2, unless a Covenant Relief Period (as defined below) has occurred and is continuing, t</w:t>
      </w:r>
      <w:r>
        <w:rPr>
          <w:rFonts w:ascii="Times New Roman;sans-serif" w:hAnsi="Times New Roman;sans-serif"/>
          <w:b w:val="false"/>
          <w:color w:val="000000"/>
          <w:sz w:val="20"/>
          <w:shd w:fill="FFFFFF" w:val="clear"/>
        </w:rPr>
        <w:t>he ABL Credit Agreement provides for a full cash dominion period (a) if an event of default is occurring or (b) beginning on the date on which Excess Availability (as defined below) is less than the greater of (i) 12.5% of the Line Cap and (ii) if the borrowing base then in effect is (A) less than $200.0 million, $25.0 million and (B) greater than or equal to $200.0 million, $50.0 million. Upon entering into Amendment No. 2, the Company is no longer in a full cash dominion period as a Covenant Relief Period is currently in effect. Excess Availability is defined under the ABL Facility as an amount equal to (a) the lesser of (i) the total commitments of all ABL Lenders and (ii) the borrowing base, minus (b) total revolving extensions of credit then outstanding. Line Cap is defined under the ABL Facility as the lesser of the total commitments of the ABL Lenders and the borrowing base. Covenant Relief Period is defined under the ABL Facility as a period during which (a) no default or event of default has occurred and continuing and (b) either of the following shall exist: (i) the aggregate revolving credit exposure of the ABL Lenders is not greater than $0 or (ii) each of (A) the amount of aggregate borrowings under the ABL Facility is not greater than $0; (ii) the non-cash collateralized LC exposure (as defined under the ABL Credit Agreement) is not greater than $15.0 million, and (C) the borrowing base exceeds the sum of all lenders’ letter of credit exposure.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In addition, Amendment No. 1 amended the ABL Credit Agreement to provide that during the period from March 29, 2024 through and including May 10, 2024, to the extent that there was no aggregate revolving credit exposure by the ABL Lenders thereunder, then the amount of required Excess Availability was zero. </w:t>
      </w:r>
      <w:r>
        <w:rPr>
          <w:rFonts w:ascii="Times New Roman;sans-serif" w:hAnsi="Times New Roman;sans-serif"/>
          <w:b w:val="false"/>
          <w:color w:val="000000"/>
          <w:sz w:val="20"/>
        </w:rPr>
        <w:t xml:space="preserve">After giving effect to Amendment No. 2, the Company agreed that it will not, and its subsidiaries will not, permit Total Liquidity (as defined in the ABL Credit Agreement) at any time to be less than the greater of (i) 20% of the Line Cap then in effect and (ii) (A) if the borrowing base then in effect is less than $200.0 million, $50.0 million and (B) if the borrowing base then in effect is greater than or equal to $200.0 million, $64.0 million. In addition, unless a Covenant Relief Period is then in effect, the Company agreed that it will not, and its subsidiaries will not, permit Excess Availability at any time to be less than the greater of (i) $15.0 million and (ii) 10% of the Line Cap then in effect.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sets forth that (i) loans comprising each ABR Borrowing (as defined in the ABL Credit Agreement) shall bear interest at the Alternate Base Rate (as defined in the ABL Credit Agreement) plus an additional margin ranging from 1.00% to 1.50%, (ii) loans comprising each Canadian Prime Loan Borrowing (as defined in the ABL Credit Agreement) shall bear interest at the Canadian Prime Rate (as defined in the ABL Credit Agreement) plus an additional margin ranging from 1.00% to 1.50%, and (iii) the loans comprising each Term Benchmark Borrowing (as defined in the ABL Credit Agreement) shall bear interest at the Adjusted Term SOFR Rate, the Adjusted EURIBOR Rate or Adjusted Term CORRA (each as defined in the ABL Credit Agreement), as applicable, plus an additional margin ranging from 2.00% to 2.50%, in each instance subject to customary benchmark replacement provisions. Fluence Energy, LLC is required to pay to the ABL Lenders a commitment fee on the average daily unused portion of the commitments through maturity, which shall accrue at the rate of (a) until the last day of the first full calendar quarter following the closing of the ABL Facility, 0.450% per annum, and (b) thereafter, 0.450% per annum if average revolving loan utilization is less than or equal to 50% and 0.375% per annum if average revolving loan utilization is greater than 50%. The ABL Facility also provides for a letter of credit sublimit in the amount of $200.0 million, if certain conditions are met. Each letter of credit issuance will be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the payment of certain customary issuance and administration fees, as well as payment of a fronting fee to each issuer thereof and payment of a letter of credit participation fee payable to the ABL Lenders.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contains customary covenants for this type of financing, including, but not limited to, covenants that restrict our ability to incur indebtedness; incur liens; sell, transfer, or dispose of property and assets; make investments or acquisitions; pay dividends, make distributions or other restricted payments; and engage in affiliate transactions. The ABL Credit Agreement limits our ability to make certain payments, including dividends and distributions on Fluence Energy, LLC’s equity, the Company’s equity and other restricted payments. Under the terms of the ABL Credit Agreement, Fluence Energy, LLC and its subsidiaries are currently limited in their ability to pay</w:t>
      </w:r>
      <w:r>
        <w:rPr>
          <w:color w:val="000000"/>
        </w:rPr>
        <w:t xml:space="preserve"> </w:t>
      </w:r>
      <w:r>
        <w:rPr>
          <w:rFonts w:ascii="Times New Roman;sans-serif" w:hAnsi="Times New Roman;sans-serif"/>
          <w:b w:val="false"/>
          <w:color w:val="000000"/>
          <w:sz w:val="20"/>
        </w:rPr>
        <w:t>cash dividends to, lend to, or make other investments in Fluence Energy, Inc., subject to certain exceptions. In addition, if certain payment conditions under the ABL Credit Agreement are satisfied, including the satisfaction of a minimum excess availability requirement, then additional specified transactions may be made by the Company and its subsidiaries. Such covenants will be tested on a quarterly basis and upon certain restricted payments, the incurrence of indebtedness, certain dispositions, and other specified transactions. As of March 31, 2024, giving effect to the terms of Amendment No. 1, we were in compliance with all such applicable covenants or maintained availability above such covenant triggers. As of the date of this Report, giving effect to the terms of Amendment No. 2, we are in a Covenant Relief Period and to the extent applicable and required during a Covenant Relief Period, we are in compliance with any such applicable covenants or maintained availability above such applicable covenant triggers.</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shd w:fill="FFFFFF" w:val="clear"/>
        </w:rPr>
        <w:t>As of each of March 31, 2024 and the date of this Report, we had no borrowings under the ABL Facility and no letters of credit outstanding. Based on the borrowing base certificate in effect on each of March 31, 2024 and the date of this Report, we had</w:t>
      </w:r>
      <w:r>
        <w:rPr>
          <w:color w:val="000000"/>
          <w:shd w:fill="FFFFFF" w:val="clear"/>
        </w:rPr>
        <w:t xml:space="preserve"> </w:t>
      </w:r>
      <w:r>
        <w:rPr>
          <w:rFonts w:ascii="Times New Roman;sans-serif" w:hAnsi="Times New Roman;sans-serif"/>
          <w:b w:val="false"/>
          <w:color w:val="000000"/>
          <w:sz w:val="20"/>
          <w:shd w:fill="FFFFFF" w:val="clear"/>
        </w:rPr>
        <w:t xml:space="preserve">$0.9 million of borrowing capacity and no borrowing capacity under the ABL Facility, respectively, in each case giving effect to the applicable terms of the ABL Credit Agreement then in effect.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a maturity date of September 30, 2024. In April 2023, the Company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the Company did not transfer the entire note receivables due from the customer to SCB. The Company continues to receive quarterly interest income from the customer, while SCB is responsible for collecting payments on the principal balances which represent the initial receivable balances from the customer. The Company has no other continuing involvement or exposure related to the underlying receivables. For the six months ended March 31, 2024, the Company recorded net interest income of $0.2 million, which represents the aggregate of $2.3 million in interest income and $2.1 million in interest expense recorded in “Interest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benefit was $1.7 million</w:t>
      </w:r>
      <w:r>
        <w:rPr>
          <w:color w:val="000000"/>
        </w:rPr>
        <w:t xml:space="preserve"> </w:t>
      </w:r>
      <w:r>
        <w:rPr>
          <w:rFonts w:ascii="Times New Roman;sans-serif" w:hAnsi="Times New Roman;sans-serif"/>
          <w:b w:val="false"/>
          <w:color w:val="000000"/>
          <w:sz w:val="20"/>
        </w:rPr>
        <w:t>and $0.1 million for the three months ended March 31, 2024 and 2023, respectively. The effective tax rate for the three months ended March 31, 2024 and 2023 was 11.5% and 0.3%, respectively. For the three months ended March 31, 2024, the Company’s effective tax rate differs from the U.S. statutory tax rate of 21% primarily due to valuation allowances. For the three months ended March 31, 2023, the Company’s effective tax rate differs from the U.S. statutory tax rate of 21% primarily due to flow-through losses attributable to the Founders, valuation allowances, and foreign exchange gains.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benefit was $2.9 million</w:t>
      </w:r>
      <w:r>
        <w:rPr>
          <w:color w:val="000000"/>
        </w:rPr>
        <w:t xml:space="preserve"> </w:t>
      </w:r>
      <w:r>
        <w:rPr>
          <w:rFonts w:ascii="Times New Roman;sans-serif" w:hAnsi="Times New Roman;sans-serif"/>
          <w:b w:val="false"/>
          <w:color w:val="000000"/>
          <w:sz w:val="20"/>
        </w:rPr>
        <w:t>and $0.7 million for the six months ended March 31, 2024 and 2023, respectively. The effective tax rate for the six months ended March 31, 2024 and 2023 was 7.0%</w:t>
      </w:r>
      <w:r>
        <w:rPr>
          <w:color w:val="000000"/>
        </w:rPr>
        <w:t xml:space="preserve"> </w:t>
      </w:r>
      <w:r>
        <w:rPr>
          <w:rFonts w:ascii="Times New Roman;sans-serif" w:hAnsi="Times New Roman;sans-serif"/>
          <w:b w:val="false"/>
          <w:color w:val="000000"/>
          <w:sz w:val="20"/>
        </w:rPr>
        <w:t>and 1.0%, respectively. For the six months ended March 31, 2024, the Company’s effective tax rate differs from the U.S. statutory tax rate of 21% primarily due to valuation allowances. For the six months ended March 31, 2023, the Company’s effective tax rate differs from the U.S. statutory tax rate of 21% primarily due to flow-through losses attributable to the Founders, valuation allowances, and foreign exchange gains.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of March 31, 2024 and September 30, 2023, the Company does not believe it has any significant uncertain tax positions and therefore, has not recorded any unrecognized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March 31, 2024 and September 30, 2023,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Company’s Tax Receivable Agreement, dated as of November 1, 2021, by and among Fluence Energy, Inc., Fluence Energy, LLC and the Founders (the “Tax Receivable Agreement”) is released in a future period, a Tax Receivable Agreement liability will be recorded based on the amounts probable and reasonably estimable in accordance with ASC 450.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 xml:space="preserve">Guarantees, Commitments, Letter of Credits, and Surety Bonds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2024, the Company had outstanding bank guarantees, parent company guara</w:t>
      </w:r>
      <w:r>
        <w:rPr>
          <w:rFonts w:ascii="Times New Roman;sans-serif" w:hAnsi="Times New Roman;sans-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issued as payment security to certain vendors. </w:t>
      </w:r>
      <w:r>
        <w:rPr>
          <w:rFonts w:ascii="Times New Roman;sans-serif" w:hAnsi="Times New Roman;sans-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ans-serif" w:hAnsi="Times New Roman;sans-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contingent contractual obligations as of March 31, 2024.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59"/>
        <w:gridCol w:w="1019"/>
        <w:gridCol w:w="1025"/>
        <w:gridCol w:w="380"/>
        <w:gridCol w:w="380"/>
        <w:gridCol w:w="382"/>
        <w:gridCol w:w="588"/>
        <w:gridCol w:w="588"/>
        <w:gridCol w:w="589"/>
        <w:gridCol w:w="1195"/>
        <w:gridCol w:w="1195"/>
        <w:gridCol w:w="1705"/>
      </w:tblGrid>
      <w:tr>
        <w:trPr/>
        <w:tc>
          <w:tcPr>
            <w:tcW w:w="11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 millions)</w:t>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Agreements</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Maximum Exposure Range for Each Agreement </w:t>
            </w:r>
            <w:r>
              <w:rPr>
                <w:rFonts w:ascii="Times New Roman;sans-serif" w:hAnsi="Times New Roman;sans-serif"/>
                <w:b w:val="false"/>
                <w:i/>
                <w:color w:val="000000"/>
                <w:sz w:val="20"/>
              </w:rPr>
              <w:t>(in $ millions)</w:t>
            </w:r>
          </w:p>
        </w:tc>
      </w:tr>
      <w:tr>
        <w:trPr/>
        <w:tc>
          <w:tcPr>
            <w:tcW w:w="3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Guarantees and commitments</w:t>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$0.1 - 445.8</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Letters of credit under bilateral credit facilities </w:t>
            </w:r>
            <w:r>
              <w:rPr>
                <w:rFonts w:ascii="Times New Roman;sans-serif" w:hAnsi="Times New Roman;sans-serif"/>
                <w:b w:val="false"/>
                <w:color w:val="000000"/>
                <w:sz w:val="13"/>
              </w:rPr>
              <w:t>(a)</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0 - 29.5</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under ABL Credit Agreement</w:t>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color w:val="000000"/>
              </w:rPr>
            </w:pPr>
            <w:r>
              <w:rPr>
                <w:color w:val="000000"/>
              </w:rPr>
              <w:t>—</w:t>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0 - 0</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0 - 81.9</w:t>
            </w:r>
          </w:p>
        </w:tc>
      </w:tr>
      <w:tr>
        <w:trPr/>
        <w:tc>
          <w:tcPr>
            <w:tcW w:w="32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409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90"/>
        <w:jc w:val="both"/>
        <w:rPr>
          <w:rFonts w:ascii="Times New Roman;sans-serif" w:hAnsi="Times New Roman;sans-serif"/>
          <w:b w:val="false"/>
          <w:i/>
          <w:color w:val="000000"/>
          <w:sz w:val="16"/>
        </w:rPr>
      </w:pPr>
      <w:r>
        <w:rPr>
          <w:rFonts w:ascii="Times New Roman;sans-serif" w:hAnsi="Times New Roman;sans-serif"/>
          <w:b w:val="false"/>
          <w:i/>
          <w:color w:val="000000"/>
          <w:sz w:val="16"/>
        </w:rPr>
        <w:t>(a) In conjunction with the termination of the Revolving Credit Agreement on November 22, 2023 (as described above in “Note 10 – Debt”), the outstanding letters of credit under the terminated agreement were transferred to a bilateral credit facility with JP Morgan Chase Bank, N.A.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commitments for minimum volumes or spend under master supply agreements with our vendors. The majority of the commitments are for purchases of battery modules. Liquidated damages apply if the minimum purchase volumes or spend are not met. The Company currently expects to meet the minimum committed volumes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pPr>
      <w:r>
        <w:rPr>
          <w:rFonts w:ascii="Times New Roman;sans-serif" w:hAnsi="Times New Roman;sans-serif"/>
          <w:b w:val="false"/>
          <w:color w:val="000000"/>
          <w:sz w:val="20"/>
        </w:rPr>
        <w:t>purchases and spend. The following table presents our future minimum purchase commitments by fiscal year, primarily for battery modules, and liquidated damages, if the minimum purchase volumes or spend are not met, as of March 31, 2024</w:t>
      </w:r>
      <w:r>
        <w:rPr>
          <w:rFonts w:ascii="Times New Roman;sans-serif" w:hAnsi="Times New Roman;sans-serif"/>
          <w:b w:val="false"/>
          <w:color w:val="000000"/>
          <w:sz w:val="24"/>
        </w:rPr>
        <w:t>:</w:t>
      </w:r>
    </w:p>
    <w:tbl>
      <w:tblPr>
        <w:tblW w:w="5714" w:type="dxa"/>
        <w:jc w:val="left"/>
        <w:tblInd w:w="0" w:type="dxa"/>
        <w:tblLayout w:type="fixed"/>
        <w:tblCellMar>
          <w:top w:w="28" w:type="dxa"/>
          <w:left w:w="28" w:type="dxa"/>
          <w:bottom w:w="28" w:type="dxa"/>
          <w:right w:w="28" w:type="dxa"/>
        </w:tblCellMar>
      </w:tblPr>
      <w:tblGrid>
        <w:gridCol w:w="614"/>
        <w:gridCol w:w="539"/>
        <w:gridCol w:w="542"/>
        <w:gridCol w:w="344"/>
        <w:gridCol w:w="1593"/>
        <w:gridCol w:w="177"/>
        <w:gridCol w:w="370"/>
        <w:gridCol w:w="1265"/>
        <w:gridCol w:w="27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Commitments</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4,135,313 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makes advance payments as capacity guarantees pursuant to purchase agreements with our suppliers. As of March 31, 2024, $23.4 million is recorded within “Advances to suppliers” and $42.0 million is recorded in advances to suppliers within “Other non-current assets” on the condensed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Negotiations with our Largest Battery Module Vendor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entered negotiations with our largest battery module vendor to amend the battery supply agreement. As part of the discussions, the vendor sought to renegotiate the price the Company would pay for battery modules purchased in calendar year 2022 as well as those expected to be purchased during the remainder of calendar year 2022 and calendar year 2023. As part of these negotiations, the Company also discussed settlement of contractual claims by Fluence to the vendor. These negotiations continued throughout calendar year 2022. On December 15, 2022, the Company finalized an agreement with the vendor, amending the supply agreement and resolving Fluence’s claims. The approximately $19.5 million settlement for the Company’s claims was recognized as a reduction of costs of goods and services for the six months ended March 31, 2023.</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Product Performance Guarantees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both assurance and service-type warranties for various lengths of time. The Company recognizes revenue for service-type warranties using a straight-line approach.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related to the successful operation of battery-based energy storage solutions, apart from the service-type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products. Furthermore, we accrue the estimated liability cost of specific reserves or recalls when they are probable and estimable if identified. Warranty expense is recorded as a component of “Costs of goods and services” in the Company’s condensed consolidated statements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The Company records a corresponding asset for a portion of the warranty cost to be covered by the supplier warranty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September 30, 2023, the Company accrued the below estimated warranty liabilities, which the table reflects six months activity and twelve months activity,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2470"/>
        <w:gridCol w:w="2148"/>
        <w:gridCol w:w="2158"/>
        <w:gridCol w:w="281"/>
        <w:gridCol w:w="960"/>
        <w:gridCol w:w="144"/>
        <w:gridCol w:w="109"/>
        <w:gridCol w:w="109"/>
        <w:gridCol w:w="109"/>
        <w:gridCol w:w="332"/>
        <w:gridCol w:w="1139"/>
        <w:gridCol w:w="246"/>
      </w:tblGrid>
      <w:tr>
        <w:trPr/>
        <w:tc>
          <w:tcPr>
            <w:tcW w:w="247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6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beginning</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balance sheet presentation</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liability for warranty expirations, costs incurred, and foreign exchange impact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ending</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Recoverable warranty costs from suppliers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net of recoverable warranty costs from suppliers, at end of period</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31, 2023, the Company updated its estimation model for calculating the recurring warranty reserve rate, which is a key input into our estimated assurance-type warranty liability. We then subsequently updated the presentation effective September 30, 2023, to present the full warranty liability and record a corresponding asset for recoverable warranty costs from suppliers.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The Company’s Safety and Quality department has primary responsibility to determine the estimated failure rates for each generation of product.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inputs and assumptions used in calculating the estimated assurance warranty liability are reviewed by management on as needed basis. The Company may make additional adjustments to the estimated assurance warranty liability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which may be material. As we are in an evolving market, there is a degree of estimation uncertainty regarding our estimated recurring warranty accrual rate.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that arise out of our operations and businesses and that cover a wide range of matters, including, but not limited to, intellectual property matters, commercial and contract disputes, insurance and property damage claims, labor and employment claims, torts and personal injury claims, product liability claims, environmental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2021 Overheating Event at Customer Facility</w:t>
      </w:r>
    </w:p>
    <w:p>
      <w:pPr>
        <w:pStyle w:val="TextBody"/>
        <w:bidi w:val="0"/>
        <w:spacing w:lineRule="auto" w:line="26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4, 2021, a 300 MW energy storage facility owned by one of our customers experienced an overheating event. Fluence served as the energy storage technology provider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2022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18, 2022, a 10 MW energy storage facility in Chandler, Arizona owned by AES experienced an overheating event. Fluence served as the energy storage technology provider for the facility, which was completed in 2019, and Fluence previously provided maintenance services for the facility. There were no injuries. The facility has been taken offline as teams from Fluence, AES, and the battery manufacturer continue to investigate the incident. We are currently not able to estimate the impact, if any, that this incident may have on our reputation or financial results, or on market adoption of our products.</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them and to enforce our claims against the defendants. We are currently not able to estimate the impact, if any, that this litigation may have on our reputation or financial results, or on market adoption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primarily represented by AES and Siemens, their respective subsidiaries, other entities under common control, and other entities in which Siemens and AES have significant influence. As of March 31, 2024, AES Grid Stability holds 51,499,195 shares of Class B-1 common stock of Fluence Energy, Inc. and Siemens beneficially owns an aggregate of 51,499,195 of Class A common stock of Fluence Energy, Inc.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signs back-to-back battery-based energy storage product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3 - Revenue from Contracts with Customers”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Revenue from the consulting services is primarily recognized ratably over time based on a project specific period of performance in which we expect the performance obligation to be fulfilled. For the six months ended March 31, 2024, the Company recognized $3.9 million in revenue from consulting services with AES.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affiliates is included in “Revenue from related parties” on the Company’s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purchases materials and supplies from its affiliates and records the costs in “Cost of goods and services” on the Company’s condensed consolidated statements of operations and comprehensive loss.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Administrative and Service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March 31, 2024, the Company has received a limited scope of consulting services from Siemens Advanta, a subsidiary of Siemens AG, and limited treasury services related to executing trades for derivative contracts from The AES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secondment arrangement with Siemens Industry is currently in place, pursuant to which Siemens Industry has seconded an employee to Fluence Energy, LLC through December 31, 2024. During the term of the secondment, Fluence Energy, LLC has the authority to supervise the employee in all respects and will reimburse Siemens Industry for the employee’s salary, employer required taxes, applicable bonuses, benefits, and services attendant to the employee’s relocation.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consulting services are recorded in “Costs of goods and services” or “General and administrative expenses” depending on the scope or nature of the underlying project. The other administrative service agreements are recorded in “General and administrative expenses” on the Company’s condensed consolidated statement of operations and comprehensive loss.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 and comprehensive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 Supply Chain Financing” for details of the related party guarantees associated with the supply chain financing program.</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Balance Sheet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balance sheet included the following transactions with related parties for the periods indicated:</w:t>
      </w:r>
    </w:p>
    <w:tbl>
      <w:tblPr>
        <w:tblW w:w="8230" w:type="dxa"/>
        <w:jc w:val="left"/>
        <w:tblInd w:w="0" w:type="dxa"/>
        <w:tblLayout w:type="fixed"/>
        <w:tblCellMar>
          <w:top w:w="28" w:type="dxa"/>
          <w:left w:w="28" w:type="dxa"/>
          <w:bottom w:w="28" w:type="dxa"/>
          <w:right w:w="28" w:type="dxa"/>
        </w:tblCellMar>
      </w:tblPr>
      <w:tblGrid>
        <w:gridCol w:w="1685"/>
        <w:gridCol w:w="1478"/>
        <w:gridCol w:w="1486"/>
        <w:gridCol w:w="292"/>
        <w:gridCol w:w="998"/>
        <w:gridCol w:w="150"/>
        <w:gridCol w:w="109"/>
        <w:gridCol w:w="109"/>
        <w:gridCol w:w="109"/>
        <w:gridCol w:w="321"/>
        <w:gridCol w:w="1259"/>
        <w:gridCol w:w="234"/>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related parties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advances to suppliers with related parties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revenue and payables with related parties</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59,046 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116,488 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from related parties and payables and deferred revenue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Statement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related party transactions that are included the Company’s condensed consolidated statements of operations and comprehensive loss for the periods indicated: </w:t>
      </w:r>
    </w:p>
    <w:tbl>
      <w:tblPr>
        <w:tblW w:w="8868" w:type="dxa"/>
        <w:jc w:val="left"/>
        <w:tblInd w:w="0" w:type="dxa"/>
        <w:tblLayout w:type="fixed"/>
        <w:tblCellMar>
          <w:top w:w="28" w:type="dxa"/>
          <w:left w:w="28" w:type="dxa"/>
          <w:bottom w:w="28" w:type="dxa"/>
          <w:right w:w="28" w:type="dxa"/>
        </w:tblCellMar>
      </w:tblPr>
      <w:tblGrid>
        <w:gridCol w:w="1119"/>
        <w:gridCol w:w="982"/>
        <w:gridCol w:w="988"/>
        <w:gridCol w:w="109"/>
        <w:gridCol w:w="109"/>
        <w:gridCol w:w="109"/>
        <w:gridCol w:w="224"/>
        <w:gridCol w:w="880"/>
        <w:gridCol w:w="116"/>
        <w:gridCol w:w="116"/>
        <w:gridCol w:w="116"/>
        <w:gridCol w:w="116"/>
        <w:gridCol w:w="224"/>
        <w:gridCol w:w="880"/>
        <w:gridCol w:w="116"/>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0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68" w:before="0" w:after="0"/>
        <w:jc w:val="both"/>
        <w:rPr/>
      </w:pPr>
      <w:r>
        <w:rPr>
          <w:rFonts w:ascii="Times New Roman;sans-serif" w:hAnsi="Times New Roman;sans-serif"/>
          <w:b w:val="false"/>
          <w:i/>
          <w:color w:val="000000"/>
          <w:sz w:val="16"/>
        </w:rPr>
        <w:t>(a) Represents factoring income from a subsidiary of AES related to receivables sold under the Master Receivable Purchase Agreement (“MRPA”). The corresponding cost paid to the purchaser was $1.5 million and is recorded in “Sales and marketing expense” and is not considered a related party transaction. Pursuant to the MRPA, Fluence Energy, LLC may sell certain receivables for any of our customers that choose to participate in the program. Refer to “Note 17 - Sale of Receivables” for more details</w:t>
      </w:r>
      <w:r>
        <w:rPr>
          <w:rFonts w:ascii="Times New Roman;sans-serif" w:hAnsi="Times New Roman;sans-serif"/>
          <w:b w:val="false"/>
          <w:color w:val="000000"/>
          <w:sz w:val="16"/>
        </w:rPr>
        <w:t xml:space="preserve">. </w:t>
      </w:r>
    </w:p>
    <w:p>
      <w:pPr>
        <w:pStyle w:val="TextBody"/>
        <w:bidi w:val="0"/>
        <w:spacing w:before="0" w:after="0"/>
        <w:ind w:left="0" w:right="0" w:firstLine="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14.    Stock-Based Compensation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existing terms under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4,607,929 stock options under the Option Plan remain outstanding with unrecognized stock compensation expense of less than $0.1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Phantom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All outstanding awards relate to those held by the Company’s officers as a result of the modification. The Company will not make any further awards under the Phantom Incentive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256,935 phantom unit awards previously issued remained outstanding with unrecognized stock compensation expense of $0.2 million.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Stock-Based Compensation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non-qualified stock options, PSUs, and RSUs. Employee stock-based awards currently issued pursuant to the 2021 Incentive Plan that are expected to be settled by issuing shares of Class A common stock are recorded as equity awards. The 2021 Incentive Plan is accounted for as an equity plan. The Company accounts for forfeitures as they occur.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The market value of our Class A common stock is calculated using the closing price of our Class A common stock on the date of grant. The following table summarizes activity under the 2021 Incentive Plan for the six months ended March 31,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4486" w:type="dxa"/>
        <w:jc w:val="center"/>
        <w:tblInd w:w="0" w:type="dxa"/>
        <w:tblLayout w:type="fixed"/>
        <w:tblCellMar>
          <w:top w:w="28" w:type="dxa"/>
          <w:left w:w="28" w:type="dxa"/>
          <w:bottom w:w="28" w:type="dxa"/>
          <w:right w:w="28" w:type="dxa"/>
        </w:tblCellMar>
      </w:tblPr>
      <w:tblGrid>
        <w:gridCol w:w="1049"/>
        <w:gridCol w:w="920"/>
        <w:gridCol w:w="925"/>
        <w:gridCol w:w="488"/>
        <w:gridCol w:w="488"/>
        <w:gridCol w:w="6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October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1,843,570 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885,980 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(375,663)</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2,111,603 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2,111,603 RSUs previously issued remained outstanding with unrecognized stock compensation expense of $23.4 million.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Non-Qualified Stock Options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the Company granted 165,521 non-qualified stock options to purchase Class A common stock under the 2021 Incentive Plan with a weighted average exercise price of $22.31.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165,521 non-qualified stock options previously issued pursuant to the 2021 Incentive Plan remained outstanding with unrecognized stock compensation expense of $1.9 million.</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Share Units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2024, the Company granted 381,226 PSUs redeemable for Class A common stock under the 2021 Incentive Plan. The PSUs are considered fully vested when both the performance and service based requirements are met in accordance with the vesting requirements and will be settled in shares no more than 60 days after September 30, 2026. The performance criteria for all current PSUs is based on target revenue and adjusted EBITDA for the performance period set by the Compensation and Human Resources Committee of the Company’s Board of Directors.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381,226 PSUs previously issued remained outstanding with unrecognized stock compensation expense of $7.1 million.</w:t>
      </w:r>
    </w:p>
    <w:p>
      <w:pPr>
        <w:pStyle w:val="TextBody"/>
        <w:bidi w:val="0"/>
        <w:spacing w:lineRule="auto" w:line="26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Nispera AG in 2022, Fluence issued 531,202 shares of restricted stock to Nispera’s management team. The estimated post combination expense to the Company as a result of the business combination was approximately $6.9 million which will be recognized on a straight-line basis over the remaining service period that was stipulated in each holder’s original restricted stock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Stock-based compensation expense was recorded as follows:</w:t>
      </w:r>
      <w:r>
        <w:rPr>
          <w:color w:val="000000"/>
        </w:rPr>
        <w:t xml:space="preserve"> </w:t>
      </w:r>
    </w:p>
    <w:tbl>
      <w:tblPr>
        <w:tblW w:w="8014"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67"/>
        <w:gridCol w:w="781"/>
        <w:gridCol w:w="138"/>
        <w:gridCol w:w="138"/>
        <w:gridCol w:w="138"/>
        <w:gridCol w:w="138"/>
        <w:gridCol w:w="267"/>
        <w:gridCol w:w="781"/>
        <w:gridCol w:w="138"/>
        <w:gridCol w:w="223"/>
        <w:gridCol w:w="762"/>
        <w:gridCol w:w="115"/>
        <w:gridCol w:w="115"/>
        <w:gridCol w:w="115"/>
        <w:gridCol w:w="115"/>
        <w:gridCol w:w="223"/>
        <w:gridCol w:w="762"/>
        <w:gridCol w:w="16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23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15. Investment in Joint Venture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The Company funded the investment and the joint venture commenced operations in the first quarter of fiscal year 2023. The investment is recorded in “Other non-current assets”</w:t>
      </w:r>
      <w:r>
        <w:rPr>
          <w:color w:val="000000"/>
        </w:rPr>
        <w:t xml:space="preserve"> </w:t>
      </w:r>
      <w:r>
        <w:rPr>
          <w:rFonts w:ascii="Times New Roman;sans-serif" w:hAnsi="Times New Roman;sans-serif"/>
          <w:b w:val="false"/>
          <w:color w:val="000000"/>
          <w:sz w:val="20"/>
        </w:rPr>
        <w:t>on our condensed consolidated balance sheet. The investment is accounted for under the equity method with results being reported by Fluence one quarter in arrears. The joint venture is not considered a variable interest entity and we do not consolidate the joint venture as we do not hold a controlling financial interest. The Company recorded an insignificant equity method loss on the investment for the six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16. Supply Chain Financing</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provided certain of our suppliers with access to a supply chain financing program through a third-party financing institution (“SCF Bank”). This program allows the Company to seek extended payment terms up to 120 days with our suppliers and allows our suppliers to monetize their receivables prior to the payment due date, subject to a discount. The Company does not pledge any assets as collateral under the program. Once a supplier elects to participate in the program and reaches an agreement with SCF Bank, the supplier chooses which individual invoices to sell to the SCF Bank. The Company then pays SCF Bank on the invoice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March 31, 2024, AES and Siemens Corporation, a subsidiary of Siemens, issued guarantees of $50 million each, for a total of $100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 The Company’s outstanding obligations confirmed as valid under its supplier financing program for periods ended March 31, 2024, and September 30, 2023, are as follows:</w:t>
      </w:r>
    </w:p>
    <w:tbl>
      <w:tblPr>
        <w:tblW w:w="8140" w:type="dxa"/>
        <w:jc w:val="left"/>
        <w:tblInd w:w="0" w:type="dxa"/>
        <w:tblLayout w:type="fixed"/>
        <w:tblCellMar>
          <w:top w:w="28" w:type="dxa"/>
          <w:left w:w="28" w:type="dxa"/>
          <w:bottom w:w="28" w:type="dxa"/>
          <w:right w:w="28" w:type="dxa"/>
        </w:tblCellMar>
      </w:tblPr>
      <w:tblGrid>
        <w:gridCol w:w="1652"/>
        <w:gridCol w:w="1450"/>
        <w:gridCol w:w="1457"/>
        <w:gridCol w:w="292"/>
        <w:gridCol w:w="998"/>
        <w:gridCol w:w="150"/>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beginning of the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issued during the period</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 during the period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end of the period</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2024</w:t>
      </w:r>
      <w:r>
        <w:rPr>
          <w:rFonts w:ascii="Times New Roman;sans-serif" w:hAnsi="Times New Roman;sans-serif"/>
          <w:b w:val="false"/>
          <w:color w:val="000000"/>
          <w:sz w:val="20"/>
          <w:shd w:fill="FFFFFF" w:val="clear"/>
        </w:rPr>
        <w:t>, four suppliers w</w:t>
      </w:r>
      <w:r>
        <w:rPr>
          <w:rFonts w:ascii="Times New Roman;sans-serif" w:hAnsi="Times New Roman;sans-serif"/>
          <w:b w:val="false"/>
          <w:color w:val="000000"/>
          <w:sz w:val="20"/>
        </w:rPr>
        <w:t xml:space="preserve">ere actively participating in the supply chain financing program. All outstanding payments owed under the program are recorded within “Accounts payable”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17. Sale of Receivables under Master Receivables Purchase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March 31, 2024, we sold receivables to CACIB under the MRPA for net proceeds of $71.5 million. At the date of the true sale, the receivables were de-recognized in their entirety from the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marketing expense” on the condensed consolidated statements of operations and comprehensive loss. Proceeds from the sold receivables are reflected in operating cash flows on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8, 2024, the Company entered into Amendment No. 1 to the ABL Credit Agreement. Amendment No. 1 amended the ABL Credit Agreement to provide that during the period from March 29, 2024 through and including May 10, 2024, to the extent that no event of default was outstanding under the ABL Credit Agreement and there was no aggregate revolving credit exposure by the ABL Lenders thereunder, then in the event of a full cash dominion period, Barclays was not required to initiate daily cash sweeps of the Company’s controlled accounts. In addition, Amendment No. 1 amended the ABL Credit Agreement to provide that during the period from March 29, 2024 through and including May 10, 2024, to the extent that there was no aggregate revolving credit exposure by the ABL Lenders thereunder, then the amount of required Excess Availability was zero.</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2024, the Company entered into Amendment No. 2 to the ABL Credit Agreement. Amendment No. 2 expands the borrowing base calculation under the ABL Credit Agreement to include borrowing base qualified cash, which is defined as the lesser of (a) the aggregate amount of cash (other than restricted cash) of the borrowers that is held in a specific borrowing base qualified cash account and (b) $100.0 million. After the deposit of any funds into the borrowing base qualified cash account, borrowers must satisfy certain release conditions prior to the transfer of funds out of the borrowing base qualified cash account. Amendment No. 2 also amended the ABL Credit Agreement to provide that if a Covenant Relief Period has occurred and is continuing, then there shall be no full cash dominion period under the ABL Credit Agreement.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2 also amended the ABL Credit Agreement to provide that the Company will not, and its subsidiaries will not, permit Total Liquidity (as defined in the ABL Credit Agreement) at any time to be less than the greater of (i) (i) 20% of the Line Cap then in effect and (ii) (A) if the borrowing base then in effect is less than $200.0 million, $50.0 million and (B) if the borrowing base then in effect is greater than or equal to $200.0 million, $64.0 million, and unless a Covenant Relief Period is then in effect, the Company agreed that it will not, and its subsidiaries will not, permit Excess Availability to be less than the greater of (i) $15.0 million and (ii) 10% of the Line Cap then in effect.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(this “Report”) and in conjunction with our audited consolidated financial statements and related notes included in our Annual Report on Form 10-K for the fiscal year ended September 30, 2023, filed with the Securities and Exchange Commission (the “SEC”) on November 29, 2023 (the “2023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Part I, Item 1A. “Risk Factors” of the 2023 Annual Report and Part II, Item 1A. “Risk Factors” and the section titled “Cautionary Statement Regarding Forward-Looking Information” included elsewhere herein. Additionally, our historical results are not necessarily indicative of the results that may be expected for any period in the future. We use words such as “anticipate,” “believe,” “continue,” “could,” “estimate,” “expect,” “intend,” “may,” “plan,” “predict,” “project,” “potential,” “seek,” “should,” “will,” “would,” and similar expressions to identify forward-looking statements.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begins on October 1 and ends on September 30. References to “fiscal year 2023” and “fiscal year 2024” refer to the twelve months ended September 30, 2023 and September 30, 2024,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Siemens Industry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“Siemens Redemption”).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settle the Siemens Redemption through the issuance of 58,586,695 shares of the Company’s Class A common stock (the “Shares”). The Siemens Redemption settled on July 7, 2022. Siemens Industry, Inc. effected an internal transfer of its interest in the Shares to Siemens AG at the time of Siemens Redemption and as of June 30, 2022, Siemens AG became the beneficial owner of 58,586,695 shares of Class A common stock. 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2023, AES Grid Stability, Siemens Pension Pension-Trust e.V. (“Siemens Pension Trust”), Qatar Holding LLC (“QHL” and together with AES Grid Stability and Siemens Pension Trust in such context, the “Selling Stockholders”) sold an aggregate of 18,000,000 shares of Class A common stock in an underwritten public offering (the “Offering”). Fluence did not sell any of its shares of Class A common stock in the Offering and the Company did not receive any of the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Offering, AES Grid Stability exercised its redemption right pursuant to the terms of the LLC Agreement with respect to 7,087,500 LLC Interests held by AES Grid Stability, together with the corresponding cancellation of an equivalent number of shares of Class B-1 common stock of Fluence Energy, Inc., par value $0.00001 per share (the “AES Redemption”). The Company elected to settle the AES Redemption through the issuance of 7,087,500 shares of the Company’s Class A common stock. The AES Redemption settled on December 8, 2023, the closing date of the Offering. All of the 7,087,500 shares issued to AES Grid Stability in connection with the AES Redemption were sold in the Offering. 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non-controlling interest has been adjusted.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Negotiations with our Largest Battery Module Vendor</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 On December 15, 2022, we finalized an agreement with the vendor, amending the supply agreement and resolving our claims. The approxim</w:t>
      </w:r>
      <w:r>
        <w:rPr>
          <w:rFonts w:ascii="Times New Roman;sans-serif" w:hAnsi="Times New Roman;sans-serif"/>
          <w:b w:val="false"/>
          <w:color w:val="000000"/>
          <w:sz w:val="20"/>
          <w:shd w:fill="FFFFFF" w:val="clear"/>
        </w:rPr>
        <w:t>ately $19.5 million set</w:t>
      </w:r>
      <w:r>
        <w:rPr>
          <w:rFonts w:ascii="Times New Roman;sans-serif" w:hAnsi="Times New Roman;sans-serif"/>
          <w:b w:val="false"/>
          <w:color w:val="000000"/>
          <w:sz w:val="20"/>
        </w:rPr>
        <w:t xml:space="preserve">tlement for our claims was recognized as a reduction of “costs of goods and services” for the six months ended March 31, 2023.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2022 Overheating Event at Customer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br/>
        <w:br/>
      </w:r>
      <w:r>
        <w:rPr>
          <w:rFonts w:ascii="Times New Roman;sans-serif" w:hAnsi="Times New Roman;sans-serif"/>
          <w:b/>
          <w:i/>
          <w:color w:val="000000"/>
          <w:sz w:val="20"/>
        </w:rPr>
        <w:t>2023 Project-Related Litigation</w:t>
      </w:r>
    </w:p>
    <w:p>
      <w:pPr>
        <w:pStyle w:val="TextBody"/>
        <w:bidi w:val="0"/>
        <w:spacing w:lineRule="auto" w:line="26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Key Factors and Trends Affecting our Performance</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our performance and future success depend on several factors that present significant opportunities for us but also pose risks and challenges, including those discussed below and those in Part I, Item 1A. “Risk Factors” in our 2023 Annual Report and Part II, Item 1A. “Risk Factors” in this Report.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Lithium-ion Battery Cost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products and solutions by our customers. The cost of lithium-ion energy storage hardware has declined significantly in the last decade and has resulted in a large addressable market today. The market for energy storage continues to rapidly evolve and while we believe costs will continue to decline over the long term, there is no guarantee that they will decline or decline at the rates we expect. If costs do not continue to decline long term, this could adversely affect our ability to increase our revenue or grow our business. For example, we saw price increases in 2022. During calendar year 2023, prices returned to their historical trend of declining year-over-year and we continued to see declines through the first six months of fiscal year 2024.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Supply Chain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rely on any single supplier for the majority of our key components, including our batteries and inverters, we do obtain certain key components from a limited number of suppliers. If one or more suppliers were unable to satisfy our requirements for particular key components, we could experience a disruption to our operations and delays in completing our projects as alternative suppliers are identified and qualified, and new supply arrangements are entered into. Moreover, if one of our suppliers is unable to satisfy our requirements and we turn to another supplier, such replacement supply arrangements may be on less advantageous terms for us and result in higher costs to the Company. In addition, a number of our suppliers are situated outside of the United States, which exposes us to changes in international trade regulations, taxes, tariffs, and/or quotas. As of the date of this Report, we believe that we have adequate access to our key components to meet the needs of our operations. See Part I, Item IA. “Risk Factors” of the 2023 Annual Report for further discussion on supply chain risks for our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Increasing Deployment of Renewable Energy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Deployment of renewable energy resources has accelerated over the last decade, and solar and wind have become a low-cost energy source. BloombergNEF estimates that renewable energy is expected to represent 70% of all new global capacity installations through 2030. Energy storage is critical to reducing the intermittency and volatility of renewable energy generation. However, there is no guarantee that the deployment of renewable energy will occur at the rate estimated by BloombergNEF or that such renewable energy will rely on lithium-ion battery technology for energy storage. Inflationary pressures, supply chain disruptions, geo-political conflicts, government regulations and incentives, and other factors could result in fluctuations in demand for and deployment of renewable energy resources, adversely affecting our revenue and ability to generate profits in the future. See Part I, Item IA. “Risk Factors” of the 2023 Annual Report for further discussion on these risks.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storage sector is highly competitive and continuously evolving. Our array of energy storage products, solutions, services, and digital applications are designed to meet the unique demands of the clean energy industry. The intricacy involved in the design and integration of these offerings underscores their technical complexity. Nevertheless, new companies enter the market and offer comparable products and services annually. We remain committed to pioneering novel use cases and exploring untapped market segments, many of which present lower levels of competition. We believe that competitive factors in the energy storage market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safety, reliability and quality;</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ability to obtain financing;</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our ability to issue performance guarantees, credit support, and product warranties;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density and duration of our products and solutions;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shortened delivery, installation, and commissioning time;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stability in supply chain;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performance of energy storage products and solutions, services and digital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historical customer track record (as the market and industry continues to grow);</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experience in the battery energy storage system market (both of the Company and key members of leadership);</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technological expertise and innovation;</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comprehensive solutions and offerings from a single provider;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brand recognition;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certain government initiatives, legislation, regulations, and policies;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ease of integration;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seamless hardware and software-enabled service offerings.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competitive landscape for battery energy storage varies across different geographies, countries, grid services, and customer segments. As the global demand for energy storage products and solutions continues to rise, so does the influx of new and potential entrants into the energy storage sector. However, we believe we distinguish ourselves from competitors by our adeptness in identifying and addressing customer needs with tailor-made products, services, and use cases. We believe we maintain a competitive edge through our performance and value creation, evidenced by attributes such as low total cost of ownership, long-term reliability, diverse service options, and streamlined sales and delivery processes.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fiscal year 2021, we experienced variability in the timing of our order intake, with higher volumes of orders coming the second half of our fiscal year. However, in fiscal years 2022 and 2023, order intake was relatively consistent across each quarter. In fiscal year 2024, we currently expect to see a higher amount of our order intake in the second half of the fiscal year. The variability in our order intake in the most recent quarters has been primarily driven due to the ambiguity regarding the timing of the proposed domestic content guidelines being released by the US Department of the Treasury which did not occur until the third quarter of fiscal year 2023, which can and has impacted customers decisions, and timing of customer approvals which typically coincides with their own internal budgeting processes. The timing of our order intake can be difficult to predict, and could result in significant variation among fiscal quarters.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Government Regulation and Compliance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across the globe have announced and implemented various policies, regulation and legislation to support the transition from fossil fuels to low-carbon forms of energy and to support and accelerate adoption of clean and/or reliable distributed generation technologies. Although we generally are not regulated as a utility, federal, state, and local government statutes and regulations concerning electricity heavily influence the market for our product and services. The operation of our business and our customers’ use of our products and services are impacted by these various government actions. For example, in August 2022, the United States passed the Inflation Reduction Act of 2022 (the “IRA”), which consists of a number of renewable energy related provisions including an investment tax credit (ITC) for standalone energy storage and incentives for grid modernization equipment including domestic battery cell manufacturing, battery module manufacturing and its components, as well as various upstream applications.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 positioned to capture incentives contained in the IRA and that its enactment is favorable to our business and future operations with our forthcoming battery module manufacturing as well as our contract manufacturing facility in Utah and our supply agreement for U.S. manufactured battery cells. However, as applicable U.S. Department of Treasury and Internal Revenue Service proposed guidelines were not published until the third quarter of fiscal year 2023, we have not yet seen the impact IRA-related incentives may have on our business, operations and financial performance and cannot guarantee we will realize all, or any, of the anticipated benefits of IRA-related incentives. We are continuing to evaluate the overall impact and applicability of the IRA to our business and expected results of operations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describes certain line items in our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 from selling energy storage products and solutions.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 behalf of a customer. A solution may only require logistics, design, installation and/or commission services depending on customer requirements. We also generate revenue by providing consulting services to AES whereby Fluence has agreed to advise, and in some cases provide support to AES, on procurement, logistics, design, safety, and commissioning of certain of their projects.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 The Company recognizes revenue over time for our energy storage products and solutions as we transfer control of our product to the customer. This transfer of control to the customer is supported by clauses in the contracts that provide enforceable rights to payment of the transaction price associated with work performed to date for products that do not have an alternative use to the Company and/or as the project is built and control transfers depending on the contract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 </w:t>
      </w:r>
    </w:p>
    <w:p>
      <w:pPr>
        <w:pStyle w:val="TextBody"/>
        <w:bidi w:val="0"/>
        <w:spacing w:lineRule="auto" w:line="288" w:before="160" w:after="283"/>
        <w:jc w:val="both"/>
        <w:rPr/>
      </w:pPr>
      <w:r>
        <w:rPr>
          <w:rFonts w:ascii="Times New Roman;sans-serif" w:hAnsi="Times New Roman;sans-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 not</w:t>
      </w:r>
      <w:r>
        <w:rPr>
          <w:color w:val="000000"/>
        </w:rPr>
        <w:t xml:space="preserve"> </w:t>
      </w:r>
      <w:r>
        <w:rPr>
          <w:rFonts w:ascii="Times New Roman;sans-serif" w:hAnsi="Times New Roman;sans-serif"/>
          <w:b w:val="false"/>
          <w:color w:val="000000"/>
          <w:sz w:val="20"/>
        </w:rPr>
        <w:t>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ans-serif" w:hAnsi="Times New Roman;sans-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profit margin may vary from quarter to quarter and is primarily affected by our sales volume, product prices, product costs, product mix, customer mix, geographical mix, shipping costs, and warranty costs.</w:t>
      </w:r>
    </w:p>
    <w:p>
      <w:pPr>
        <w:pStyle w:val="TextBody"/>
        <w:bidi w:val="0"/>
        <w:spacing w:lineRule="auto" w:line="288" w:before="160" w:after="283"/>
        <w:jc w:val="both"/>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 </w:t>
      </w:r>
    </w:p>
    <w:p>
      <w:pPr>
        <w:pStyle w:val="TextBody"/>
        <w:bidi w:val="0"/>
        <w:spacing w:lineRule="auto" w:line="288" w:before="160" w:after="283"/>
        <w:jc w:val="both"/>
        <w:rPr/>
      </w:pPr>
      <w:r>
        <w:rPr>
          <w:rFonts w:ascii="Times New Roman;sans-serif" w:hAnsi="Times New Roman;sans-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personnel-related costs across our global research and development (R&amp;D) centers for engineers engaged in the design and development and testing of our integrated products and technologies.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including a system-level testing facility in Pennsylvania that is used for quality assurance and the rapid iteration, testing, and launching of new Fluence energy storage technology and products. We are standing up an additional Hardware in the Loop testing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is co-located with our technical team in Bangalore, India. We expect R&amp;D expenses to generally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ans-serif" w:hAnsi="Times New Roman;sans-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including salaries, stock-based compensation, employee benefits and factoring discounts on receivables sold.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TextBody"/>
        <w:bidi w:val="0"/>
        <w:spacing w:lineRule="auto" w:line="288" w:before="160" w:after="283"/>
        <w:jc w:val="both"/>
        <w:rPr/>
      </w:pPr>
      <w:r>
        <w:rPr>
          <w:rFonts w:ascii="Times New Roman;sans-serif" w:hAnsi="Times New Roman;sans-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Interest income, net consists of interest income net of interest expense. Interest income consists of interest earned on cash deposits and interest on customer notes receivables. Interest expense consists primarily of interest on borrowings against notes receivable pledged as collateral, unused line fees related to the revolving credit facility (the “Revolver”) pursuant to a credit agreement, dated November 1, 2021, by and among Fluence Energy, LLC, as the borrower, Fluence Energy, Inc., as a parent guarantor, the subsidiary guarantors party thereto, the lenders party thereto and JP Morgan Chase Bank, N.A., as administrative agent and collateral agent (the “Revolving Credit Agreement”), which was terminated upon repayment in full of all obligations under the Revolver, effective November 22, 2023, and amortization of debt issuance costs. Interest income, net also consists of unused line and commitment fees related to the</w:t>
      </w:r>
      <w:r>
        <w:rPr>
          <w:color w:val="000000"/>
          <w:shd w:fill="FFFFFF" w:val="clear"/>
        </w:rPr>
        <w:t xml:space="preserve"> </w:t>
      </w:r>
      <w:r>
        <w:rPr>
          <w:rFonts w:ascii="Times New Roman;sans-serif" w:hAnsi="Times New Roman;sans-serif"/>
          <w:b w:val="false"/>
          <w:color w:val="000000"/>
          <w:sz w:val="20"/>
          <w:shd w:fill="FFFFFF" w:val="clear"/>
        </w:rPr>
        <w:t>asset-based syndicated credit agreement (the “ABL Credit Agreement”) by and among Fluence Energy, LLC, as parent borrower, Fluence Energy, Inc., as parent, the other borrowers party thereto, the other guarantors party thereto, the lenders party thereto (the “ABL Lenders”), and Barclays Bank PLC (“Barclays”), as administrative agent, as amended from time to time,</w:t>
      </w:r>
      <w:r>
        <w:rPr>
          <w:color w:val="000000"/>
        </w:rPr>
        <w:t xml:space="preserve"> </w:t>
      </w:r>
      <w:r>
        <w:rPr>
          <w:rFonts w:ascii="Times New Roman;sans-serif" w:hAnsi="Times New Roman;sans-serif"/>
          <w:b w:val="false"/>
          <w:color w:val="000000"/>
          <w:sz w:val="20"/>
        </w:rPr>
        <w:t xml:space="preserve">that was entered into on November 22, 2023. </w:t>
      </w:r>
    </w:p>
    <w:p>
      <w:pPr>
        <w:pStyle w:val="TextBody"/>
        <w:bidi w:val="0"/>
        <w:spacing w:lineRule="auto" w:line="288" w:before="160" w:after="283"/>
        <w:jc w:val="both"/>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Other expense (income), net primarily consists of expense or income</w:t>
      </w:r>
      <w:r>
        <w:rPr>
          <w:color w:val="000000"/>
          <w:shd w:fill="FFFFFF" w:val="clear"/>
        </w:rPr>
        <w:t xml:space="preserve"> </w:t>
      </w:r>
      <w:r>
        <w:rPr>
          <w:rFonts w:ascii="Times New Roman;sans-serif" w:hAnsi="Times New Roman;sans-serif"/>
          <w:b w:val="false"/>
          <w:color w:val="000000"/>
          <w:sz w:val="20"/>
          <w:shd w:fill="FFFFFF" w:val="clear"/>
        </w:rPr>
        <w:t xml:space="preserve">from foreign currency exchange gains and losses on monetary assets and liabilities and factoring income from sale of receivables.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left"/>
        <w:rPr/>
      </w:pPr>
      <w:r>
        <w:rPr>
          <w:rFonts w:ascii="Times New Roman;sans-serif" w:hAnsi="Times New Roman;sans-serif"/>
          <w:b/>
          <w:color w:val="000000"/>
          <w:sz w:val="20"/>
        </w:rPr>
        <w:t>Key Operating Metrics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key operating metrics as of March 31, 2024 and September 30, 2023.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9780"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bl>
    <w:tbl>
      <w:tblPr>
        <w:tblW w:w="8595" w:type="dxa"/>
        <w:jc w:val="left"/>
        <w:tblInd w:w="0" w:type="dxa"/>
        <w:tblLayout w:type="fixed"/>
        <w:tblCellMar>
          <w:top w:w="28" w:type="dxa"/>
          <w:left w:w="28" w:type="dxa"/>
          <w:bottom w:w="28" w:type="dxa"/>
          <w:right w:w="28" w:type="dxa"/>
        </w:tblCellMar>
      </w:tblPr>
      <w:tblGrid>
        <w:gridCol w:w="814"/>
        <w:gridCol w:w="715"/>
        <w:gridCol w:w="721"/>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8595" w:type="dxa"/>
        <w:jc w:val="left"/>
        <w:tblInd w:w="0" w:type="dxa"/>
        <w:tblLayout w:type="fixed"/>
        <w:tblCellMar>
          <w:top w:w="28" w:type="dxa"/>
          <w:left w:w="28" w:type="dxa"/>
          <w:bottom w:w="28" w:type="dxa"/>
          <w:right w:w="28" w:type="dxa"/>
        </w:tblCellMar>
      </w:tblPr>
      <w:tblGrid>
        <w:gridCol w:w="814"/>
        <w:gridCol w:w="716"/>
        <w:gridCol w:w="720"/>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2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order intake for the three and six months ended March 31, 2024 and 2023. The table is presented in Gigawatts (GW):</w:t>
      </w:r>
    </w:p>
    <w:tbl>
      <w:tblPr>
        <w:tblW w:w="10205" w:type="dxa"/>
        <w:jc w:val="left"/>
        <w:tblInd w:w="0" w:type="dxa"/>
        <w:tblLayout w:type="fixed"/>
        <w:tblCellMar>
          <w:top w:w="28" w:type="dxa"/>
          <w:left w:w="28" w:type="dxa"/>
          <w:bottom w:w="28" w:type="dxa"/>
          <w:right w:w="28" w:type="dxa"/>
        </w:tblCellMar>
      </w:tblPr>
      <w:tblGrid>
        <w:gridCol w:w="666"/>
        <w:gridCol w:w="487"/>
        <w:gridCol w:w="491"/>
        <w:gridCol w:w="109"/>
        <w:gridCol w:w="109"/>
        <w:gridCol w:w="109"/>
        <w:gridCol w:w="308"/>
        <w:gridCol w:w="161"/>
        <w:gridCol w:w="161"/>
        <w:gridCol w:w="161"/>
        <w:gridCol w:w="161"/>
        <w:gridCol w:w="161"/>
        <w:gridCol w:w="308"/>
        <w:gridCol w:w="161"/>
        <w:gridCol w:w="161"/>
        <w:gridCol w:w="109"/>
        <w:gridCol w:w="109"/>
        <w:gridCol w:w="109"/>
        <w:gridCol w:w="250"/>
        <w:gridCol w:w="250"/>
        <w:gridCol w:w="251"/>
        <w:gridCol w:w="109"/>
        <w:gridCol w:w="109"/>
        <w:gridCol w:w="109"/>
        <w:gridCol w:w="270"/>
        <w:gridCol w:w="270"/>
        <w:gridCol w:w="271"/>
        <w:gridCol w:w="109"/>
        <w:gridCol w:w="109"/>
        <w:gridCol w:w="109"/>
        <w:gridCol w:w="283"/>
        <w:gridCol w:w="172"/>
        <w:gridCol w:w="154"/>
        <w:gridCol w:w="154"/>
        <w:gridCol w:w="154"/>
        <w:gridCol w:w="154"/>
        <w:gridCol w:w="283"/>
        <w:gridCol w:w="172"/>
        <w:gridCol w:w="154"/>
        <w:gridCol w:w="109"/>
        <w:gridCol w:w="109"/>
        <w:gridCol w:w="109"/>
        <w:gridCol w:w="250"/>
        <w:gridCol w:w="250"/>
        <w:gridCol w:w="251"/>
        <w:gridCol w:w="109"/>
        <w:gridCol w:w="109"/>
        <w:gridCol w:w="109"/>
        <w:gridCol w:w="251"/>
        <w:gridCol w:w="251"/>
        <w:gridCol w:w="361"/>
      </w:tblGrid>
      <w:tr>
        <w:trPr/>
        <w:tc>
          <w:tcPr>
            <w:tcW w:w="6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Deployed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Under Management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Contracted Backlog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We have only recently begun to track our contracted backlog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Contracted/Order Intake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ans-serif" w:hAnsi="Times New Roman;sans-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ans-serif" w:hAnsi="Times New Roman;sans-serif"/>
          <w:b w:val="false"/>
          <w:color w:val="000000"/>
          <w:sz w:val="20"/>
        </w:rPr>
        <w:t xml:space="preserve">Pipeline is an internal management metric that we construct from market information reported by our global sales force. </w:t>
      </w:r>
      <w:r>
        <w:rPr>
          <w:rFonts w:ascii="Times New Roman;sans-serif" w:hAnsi="Times New Roman;sans-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pipeline will result in actual revenue in the originally anticipated period or at all. Pipeline may not generate margins equal to our historical operating results. We have only recently begun to track our pipeline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pipeline fail to result in revenue as anticipated or in a timely manner, we could experience a reduction in revenue, profitability, and liquidity.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from the consolidated statements of operations using net income (loss) adjusted for (i) interest income, net, (ii) income taxes, (iii) depreciation and amortization, (iv) stock-based compensation, (v) certain other income or expenses and (vi) non-recurring income or expenses. Adjusted EBITDA may in the future also be adjusted for amounts impacting net income related to the Tax Receivable Agreement liability.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calculated using gross profit, adjusted to exclude (i) stock-based compensation expenses, (ii) amortization, (iii) certain other income or expenses, and (iv) non-recurring income or expenses. Adjusted Gross Profit Margin is calculated using Adjusted Gross Profit divided by total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non-GAAP measures for the periods indicated. </w:t>
      </w:r>
    </w:p>
    <w:tbl>
      <w:tblPr>
        <w:tblW w:w="11897" w:type="dxa"/>
        <w:jc w:val="left"/>
        <w:tblInd w:w="0" w:type="dxa"/>
        <w:tblLayout w:type="fixed"/>
        <w:tblCellMar>
          <w:top w:w="28" w:type="dxa"/>
          <w:left w:w="28" w:type="dxa"/>
          <w:bottom w:w="28" w:type="dxa"/>
          <w:right w:w="28" w:type="dxa"/>
        </w:tblCellMar>
      </w:tblPr>
      <w:tblGrid>
        <w:gridCol w:w="693"/>
        <w:gridCol w:w="306"/>
        <w:gridCol w:w="307"/>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97"/>
        <w:gridCol w:w="274"/>
        <w:gridCol w:w="451"/>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41"/>
        <w:gridCol w:w="225"/>
        <w:gridCol w:w="508"/>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 in thousands)</w:t>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9"/>
              </w:rPr>
              <w:t>Change %</w:t>
            </w:r>
          </w:p>
        </w:tc>
      </w:tr>
      <w:tr>
        <w:trPr/>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income, net</w:t>
            </w:r>
            <w:r>
              <w:rPr>
                <w:rFonts w:ascii="Times New Roman;sans-serif" w:hAnsi="Times New Roman;sans-serif"/>
                <w:b w:val="false"/>
                <w:i/>
                <w:color w:val="000000"/>
                <w:sz w:val="13"/>
              </w:rPr>
              <w:t>(a)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i/>
                <w:color w:val="000000"/>
                <w:sz w:val="13"/>
              </w:rPr>
              <w:t>(c)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Adjusted EBITDA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(53,731)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(a) Interest income, net for the three and six months ended March 31, 2023 have been recast to conform with current period presentation as described in “Footnote 2 - Summary of Significant Accounting Policies and Estimates, Reclassifications.”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(b) Includes incentive awards that will be settled in shares and incentive awards that will be settled in cash.</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(c) Amount for the three months ended March 31, 2023 included $2.0 million in severance costs and consulting fees related to the restructuring plan.</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Amount for the six months ended March 31, 2024 includes approximately $1.2 million of costs related to the termination of the Revolving Credit Agreement and $0.8 million in costs related to the Offering. Amount for the six months ended March 31, 2023 included $3.5 million in severance costs and consulting fees related to the restructuring plan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(d) Costs related to the COVID-19 pandemic, the cargo loss incident, external expenses related to the ongoing remediation of our material weakness, and legal fees related to the 2021 and 2022 overheating events at customer facilities which the Company had historically excluded from Adjusted EBITDA, are no longer excluded. Adjusted EBITDA results for the three and six months ended March 31, 2023 have been recast for comparative purposes.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2658" w:type="dxa"/>
        <w:jc w:val="left"/>
        <w:tblInd w:w="0" w:type="dxa"/>
        <w:tblLayout w:type="fixed"/>
        <w:tblCellMar>
          <w:top w:w="28" w:type="dxa"/>
          <w:left w:w="28" w:type="dxa"/>
          <w:bottom w:w="28" w:type="dxa"/>
          <w:right w:w="28" w:type="dxa"/>
        </w:tblCellMar>
      </w:tblPr>
      <w:tblGrid>
        <w:gridCol w:w="648"/>
        <w:gridCol w:w="306"/>
        <w:gridCol w:w="307"/>
        <w:gridCol w:w="109"/>
        <w:gridCol w:w="109"/>
        <w:gridCol w:w="109"/>
        <w:gridCol w:w="265"/>
        <w:gridCol w:w="246"/>
        <w:gridCol w:w="557"/>
        <w:gridCol w:w="109"/>
        <w:gridCol w:w="109"/>
        <w:gridCol w:w="109"/>
        <w:gridCol w:w="211"/>
        <w:gridCol w:w="826"/>
        <w:gridCol w:w="109"/>
        <w:gridCol w:w="109"/>
        <w:gridCol w:w="109"/>
        <w:gridCol w:w="109"/>
        <w:gridCol w:w="211"/>
        <w:gridCol w:w="736"/>
        <w:gridCol w:w="109"/>
        <w:gridCol w:w="109"/>
        <w:gridCol w:w="109"/>
        <w:gridCol w:w="109"/>
        <w:gridCol w:w="267"/>
        <w:gridCol w:w="214"/>
        <w:gridCol w:w="417"/>
        <w:gridCol w:w="109"/>
        <w:gridCol w:w="109"/>
        <w:gridCol w:w="109"/>
        <w:gridCol w:w="211"/>
        <w:gridCol w:w="826"/>
        <w:gridCol w:w="271"/>
        <w:gridCol w:w="109"/>
        <w:gridCol w:w="109"/>
        <w:gridCol w:w="109"/>
        <w:gridCol w:w="211"/>
        <w:gridCol w:w="976"/>
        <w:gridCol w:w="109"/>
        <w:gridCol w:w="109"/>
        <w:gridCol w:w="109"/>
        <w:gridCol w:w="109"/>
        <w:gridCol w:w="211"/>
        <w:gridCol w:w="736"/>
        <w:gridCol w:w="109"/>
        <w:gridCol w:w="109"/>
        <w:gridCol w:w="109"/>
        <w:gridCol w:w="109"/>
        <w:gridCol w:w="240"/>
        <w:gridCol w:w="241"/>
        <w:gridCol w:w="472"/>
      </w:tblGrid>
      <w:tr>
        <w:trPr/>
        <w:tc>
          <w:tcPr>
            <w:tcW w:w="6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w:t>
            </w:r>
            <w:r>
              <w:rPr>
                <w:rFonts w:ascii="Times New Roman;sans-serif" w:hAnsi="Times New Roman;sans-serif"/>
                <w:b w:val="false"/>
                <w:i/>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i/>
                <w:color w:val="000000"/>
                <w:sz w:val="13"/>
              </w:rPr>
              <w:t>(c)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Margin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(b) Amount relates to amortization of capitalized software included in cost of goods and services.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(c) Amount for the three months ended March 31, 2023 included $0.1 million in severance costs related to the restructuring plan. </w:t>
      </w:r>
    </w:p>
    <w:p>
      <w:pPr>
        <w:pStyle w:val="TextBody"/>
        <w:bidi w:val="0"/>
        <w:spacing w:lineRule="auto" w:line="288" w:before="0" w:after="0"/>
        <w:jc w:val="both"/>
        <w:rPr/>
      </w:pPr>
      <w:r>
        <w:rPr>
          <w:rFonts w:ascii="Times New Roman;sans-serif" w:hAnsi="Times New Roman;sans-serif"/>
          <w:b w:val="false"/>
          <w:i/>
          <w:color w:val="000000"/>
          <w:sz w:val="16"/>
        </w:rPr>
        <w:t xml:space="preserve">Amount for </w:t>
      </w:r>
      <w:r>
        <w:rPr>
          <w:rFonts w:ascii="Times New Roman;sans-serif" w:hAnsi="Times New Roman;sans-serif"/>
          <w:b w:val="false"/>
          <w:i/>
          <w:color w:val="000000"/>
          <w:sz w:val="16"/>
          <w:shd w:fill="FFFFFF" w:val="clear"/>
        </w:rPr>
        <w:t xml:space="preserve">the six months ended March 31, 2023 included $0.3 million in severance costs related the restructuring plan. </w:t>
      </w:r>
    </w:p>
    <w:p>
      <w:pPr>
        <w:pStyle w:val="TextBody"/>
        <w:bidi w:val="0"/>
        <w:spacing w:lineRule="auto" w:line="288" w:before="0" w:after="0"/>
        <w:jc w:val="both"/>
        <w:rPr/>
      </w:pPr>
      <w:r>
        <w:rPr>
          <w:rFonts w:ascii="Times New Roman;sans-serif" w:hAnsi="Times New Roman;sans-serif"/>
          <w:b w:val="false"/>
          <w:i/>
          <w:color w:val="000000"/>
          <w:sz w:val="16"/>
          <w:shd w:fill="FFFFFF" w:val="clear"/>
        </w:rPr>
        <w:t xml:space="preserve">(d) Costs related to the COVID-19 pandemic, the cargo loss incident, and </w:t>
      </w:r>
      <w:r>
        <w:rPr>
          <w:rFonts w:ascii="Times New Roman;sans-serif" w:hAnsi="Times New Roman;sans-serif"/>
          <w:b w:val="false"/>
          <w:i/>
          <w:color w:val="000000"/>
          <w:sz w:val="16"/>
        </w:rPr>
        <w:t>legal fees related to the 2021 and 2022 overheating events at customer facilities,</w:t>
      </w:r>
      <w:r>
        <w:rPr>
          <w:color w:val="000000"/>
          <w:shd w:fill="FFFFFF" w:val="clear"/>
        </w:rPr>
        <w:t xml:space="preserve"> </w:t>
      </w:r>
      <w:r>
        <w:rPr>
          <w:rFonts w:ascii="Times New Roman;sans-serif" w:hAnsi="Times New Roman;sans-serif"/>
          <w:b w:val="false"/>
          <w:i/>
          <w:color w:val="000000"/>
          <w:sz w:val="16"/>
          <w:shd w:fill="FFFFFF" w:val="clear"/>
        </w:rPr>
        <w:t>which the Company had historically excluded from Adjusted Gross Profit and Adjusted Gross Profit Margin, are no longer excluded. Adjusted Gross Profit and Adjusted Gross Profit Margin results for the three and six months ended March 31, 2023 have been recast for comparative purposes.</w:t>
      </w:r>
    </w:p>
    <w:p>
      <w:pPr>
        <w:pStyle w:val="TextBody"/>
        <w:bidi w:val="0"/>
        <w:spacing w:before="60" w:after="283"/>
        <w:jc w:val="both"/>
        <w:rPr/>
      </w:pPr>
      <w:r>
        <w:rPr/>
      </w:r>
    </w:p>
    <w:tbl>
      <w:tblPr>
        <w:tblW w:w="10130" w:type="dxa"/>
        <w:jc w:val="left"/>
        <w:tblInd w:w="0" w:type="dxa"/>
        <w:tblLayout w:type="fixed"/>
        <w:tblCellMar>
          <w:top w:w="28" w:type="dxa"/>
          <w:left w:w="28" w:type="dxa"/>
          <w:bottom w:w="28" w:type="dxa"/>
          <w:right w:w="28" w:type="dxa"/>
        </w:tblCellMar>
      </w:tblPr>
      <w:tblGrid>
        <w:gridCol w:w="1542"/>
        <w:gridCol w:w="1356"/>
        <w:gridCol w:w="1362"/>
        <w:gridCol w:w="109"/>
        <w:gridCol w:w="109"/>
        <w:gridCol w:w="109"/>
        <w:gridCol w:w="211"/>
        <w:gridCol w:w="721"/>
        <w:gridCol w:w="109"/>
        <w:gridCol w:w="109"/>
        <w:gridCol w:w="109"/>
        <w:gridCol w:w="109"/>
        <w:gridCol w:w="211"/>
        <w:gridCol w:w="901"/>
        <w:gridCol w:w="109"/>
        <w:gridCol w:w="109"/>
        <w:gridCol w:w="109"/>
        <w:gridCol w:w="109"/>
        <w:gridCol w:w="211"/>
        <w:gridCol w:w="826"/>
        <w:gridCol w:w="109"/>
        <w:gridCol w:w="109"/>
        <w:gridCol w:w="109"/>
        <w:gridCol w:w="109"/>
        <w:gridCol w:w="269"/>
        <w:gridCol w:w="271"/>
        <w:gridCol w:w="61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1"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i/>
          <w:color w:val="000000"/>
          <w:sz w:val="19"/>
        </w:rPr>
      </w:pPr>
      <w:r>
        <w:rPr>
          <w:rFonts w:ascii="Times New Roman;sans-serif" w:hAnsi="Times New Roman;sans-serif"/>
          <w:b/>
          <w:i/>
          <w:color w:val="000000"/>
          <w:sz w:val="19"/>
        </w:rPr>
        <w:t>Comparison of the Three and Six Months Ended March 31, 2024 to the Three and Six Months Ended March 31, 2023</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following table sets forth our operating results for the periods indicated.</w:t>
      </w:r>
      <w:r>
        <w:rPr>
          <w:color w:val="000000"/>
        </w:rPr>
        <w:t xml:space="preserve"> </w:t>
      </w:r>
    </w:p>
    <w:tbl>
      <w:tblPr>
        <w:tblW w:w="12444" w:type="dxa"/>
        <w:jc w:val="left"/>
        <w:tblInd w:w="0" w:type="dxa"/>
        <w:tblLayout w:type="fixed"/>
        <w:tblCellMar>
          <w:top w:w="28" w:type="dxa"/>
          <w:left w:w="28" w:type="dxa"/>
          <w:bottom w:w="28" w:type="dxa"/>
          <w:right w:w="28" w:type="dxa"/>
        </w:tblCellMar>
      </w:tblPr>
      <w:tblGrid>
        <w:gridCol w:w="678"/>
        <w:gridCol w:w="306"/>
        <w:gridCol w:w="307"/>
        <w:gridCol w:w="109"/>
        <w:gridCol w:w="109"/>
        <w:gridCol w:w="109"/>
        <w:gridCol w:w="308"/>
        <w:gridCol w:w="390"/>
        <w:gridCol w:w="391"/>
        <w:gridCol w:w="109"/>
        <w:gridCol w:w="109"/>
        <w:gridCol w:w="109"/>
        <w:gridCol w:w="308"/>
        <w:gridCol w:w="390"/>
        <w:gridCol w:w="391"/>
        <w:gridCol w:w="109"/>
        <w:gridCol w:w="109"/>
        <w:gridCol w:w="109"/>
        <w:gridCol w:w="369"/>
        <w:gridCol w:w="366"/>
        <w:gridCol w:w="370"/>
        <w:gridCol w:w="109"/>
        <w:gridCol w:w="109"/>
        <w:gridCol w:w="109"/>
        <w:gridCol w:w="233"/>
        <w:gridCol w:w="233"/>
        <w:gridCol w:w="417"/>
        <w:gridCol w:w="109"/>
        <w:gridCol w:w="109"/>
        <w:gridCol w:w="109"/>
        <w:gridCol w:w="308"/>
        <w:gridCol w:w="390"/>
        <w:gridCol w:w="391"/>
        <w:gridCol w:w="109"/>
        <w:gridCol w:w="109"/>
        <w:gridCol w:w="109"/>
        <w:gridCol w:w="308"/>
        <w:gridCol w:w="465"/>
        <w:gridCol w:w="466"/>
        <w:gridCol w:w="109"/>
        <w:gridCol w:w="109"/>
        <w:gridCol w:w="109"/>
        <w:gridCol w:w="369"/>
        <w:gridCol w:w="366"/>
        <w:gridCol w:w="370"/>
        <w:gridCol w:w="109"/>
        <w:gridCol w:w="109"/>
        <w:gridCol w:w="109"/>
        <w:gridCol w:w="233"/>
        <w:gridCol w:w="233"/>
        <w:gridCol w:w="472"/>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623,141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698,186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987,097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1,008,646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558,961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965,793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64,180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42,853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17,427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44,067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w:t>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$(14,542)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22,981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(41,333)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(75,330)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33,997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w:t>
            </w:r>
          </w:p>
        </w:tc>
      </w:tr>
      <w:tr>
        <w:trPr/>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$(12,876)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(37,397)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24,521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(74,590)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36,158</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Total re</w:t>
      </w:r>
      <w:r>
        <w:rPr>
          <w:rFonts w:ascii="Times New Roman;sans-serif" w:hAnsi="Times New Roman;sans-serif"/>
          <w:b w:val="false"/>
          <w:color w:val="000000"/>
          <w:sz w:val="20"/>
          <w:shd w:fill="FFFFFF" w:val="clear"/>
        </w:rPr>
        <w:t>venue de</w:t>
      </w:r>
      <w:r>
        <w:rPr>
          <w:rFonts w:ascii="Times New Roman;sans-serif" w:hAnsi="Times New Roman;sans-serif"/>
          <w:b w:val="false"/>
          <w:color w:val="000000"/>
          <w:sz w:val="20"/>
        </w:rPr>
        <w:t>creased by $75.0 million, or 11%, for the three months ended March 31, 2024, compared to the three months ended March 31, 2023. The decrease in total revenue for the three months ended March 31, 2024 was mainly attributable to a decrease in revenue from our battery-based energy storage products and solutions by $80.2 million, partially offset by an increase in services revenue of $5.0 million. The decrease in revenue from our battery-based energy storage products and solutions was primarily driven by (i) decreased volumes of Gen6 solutions delivered in the current period due to timing, (ii) favorable impacts in the prior period due to price increase change orders issued during the prior period of $12.8 million where the performance obligations were substantially satisfied in previous periods, and (iii) decrease in revenue from consulting services provided to AES of $7.4 million.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Total revenue decreased by $21.5 million, or 2%, for the six months ended March 31, 2024, compared to the six months ended March 31, 2023</w:t>
      </w:r>
      <w:r>
        <w:rPr>
          <w:rFonts w:ascii="Times New Roman;sans-serif" w:hAnsi="Times New Roman;sans-serif"/>
          <w:b w:val="false"/>
          <w:color w:val="000000"/>
          <w:sz w:val="20"/>
        </w:rPr>
        <w:t>. The decrease in total revenue for the six months ended March 31, 2024 was mainly attributable to a decrease in revenue related of our battery-based energy storage products and solutions by $29.5 million, partially offset by an increase in services revenue of $7.3 million. The decrease in revenue from our battery-based energy storage products and solutions was primarily driven by (i) favorable impacts in the prior period due to price increase change orders issued during the period of $24.3 million where the performance obligations were substantially satisfied in previous periods and (ii) decrease in revenue from consulting services provided to AES of $5.9 million.</w:t>
      </w:r>
    </w:p>
    <w:p>
      <w:pPr>
        <w:pStyle w:val="TextBody"/>
        <w:bidi w:val="0"/>
        <w:spacing w:lineRule="auto" w:line="288" w:before="160" w:after="283"/>
        <w:jc w:val="both"/>
        <w:rPr/>
      </w:pPr>
      <w:r>
        <w:rPr>
          <w:rFonts w:ascii="Times New Roman;sans-serif" w:hAnsi="Times New Roman;sans-serif"/>
          <w:b/>
          <w:i/>
          <w:color w:val="000000"/>
          <w:sz w:val="20"/>
        </w:rPr>
        <w:t>Costs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decreased by $108.4 million, or 16%, for the three months ended March 31, 2024, compared to the three months ended March 31, 2023. The decrease in cost of goods and services for the three months ended March 31, 2024 was mainly attributable to (i) the decrease of volume of Gen6 solutions delivered due to timing, (ii) net improvement of gross margins on the portfolio of newer Gen6 solutions projects delivered during the current period, and (iii) a decrease in warranty expense for the period of $7.7 million, due mostly to a change in estimate that occurred in the prior period but did not reoccur this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Cost of goods and services decreased by $79.3 million, or 8%, for the six months ended March 31, 2024, compared to the six months ended March 31, 2023. </w:t>
      </w:r>
      <w:r>
        <w:rPr>
          <w:rFonts w:ascii="Times New Roman;sans-serif" w:hAnsi="Times New Roman;sans-serif"/>
          <w:b w:val="false"/>
          <w:color w:val="000000"/>
          <w:sz w:val="20"/>
        </w:rPr>
        <w:t>The decrease in cost of goods and services for the six months ended March 31, 2024 was primarily attributable (i) net improvement of gross margins on portfolio of newer Gen6 solutions projects delivered during the current period and (ii) a decrease in warranty expense for the period of $7.5 million due mostly to a change in estimate that occurred in the prior period but did not reoccur in the current period. These decreases in costs of goods and services were partially offset by the favorable impact of a settlement of contractual claims with our largest battery module vendor of $19.5 million recognized in December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 and Gross Profit Margin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Gross profit </w:t>
      </w:r>
      <w:r>
        <w:rPr>
          <w:rFonts w:ascii="Times New Roman;sans-serif" w:hAnsi="Times New Roman;sans-serif"/>
          <w:b w:val="false"/>
          <w:color w:val="000000"/>
          <w:sz w:val="20"/>
        </w:rPr>
        <w:t xml:space="preserve">increased by $33.4 million, or 108%, for the three months ended March 31, 2024, compared to the three months ended March 31, 2023. The increase in gross profit for the three months ended March 31, 2024 was primarily due to (i) net improvement of gross margins on the portfolio of newer Gen6 solutions projects in the current period and (ii) a decrease in warranty expense as described above in “Costs of goods and services.” These increases in gross profit were partially offset by (i) the favorable impacts in the prior period due to price increase change orders described above in “Total revenue” that did not reoccur in the current period and (ii) a decrease in gross profit from consulting services provided to AES of $5.4 million when compared to the prior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$57.7 million, or 135%, for the six months ended March 31, 2024, compared to the six months ended March 31, 2023. The increase in gross profit for the six months ended March 31, 2024 was primarily due to (i) net improvement of gross margins on the portfolio of newer Gen6 solutions projects in the current period and (ii) a decrease in warranty expense as described above in “Costs of goods and services.” These increases in gross profit were partially offset by (i) favorable impacts in the prior period due to price increase change orders described above in “Total revenue”, (ii) the favorable impact of a settlement of contractual claims with our largest battery module vendor described above in “Costs of goods and services” that did not reoccur this period, and (iii) a decrease in gross profit from consulting services provided to AES of $4.2 million when compared to the prior period.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$5.1 million, or 23%, for the three months ended March 31, 2024, compared to the three months ended March 31, 2023. The decrease in research and development expenses for the three months ended March 31, 2024 was primarily attributable to a $3.6 million reduction in salaries and personnel-related costs, including stock-based compensation, due to relocation of certain R&amp;D activities to lower cost locations.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Research and development expenses decreased by $8.8 million, or 21%, for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rFonts w:ascii="Times New Roman;sans-serif" w:hAnsi="Times New Roman;sans-serif"/>
          <w:b w:val="false"/>
          <w:color w:val="000000"/>
          <w:sz w:val="20"/>
        </w:rPr>
        <w:t xml:space="preserve">. The decrease in research and development expenses </w:t>
      </w:r>
      <w:r>
        <w:rPr>
          <w:rFonts w:ascii="Times New Roman;sans-serif" w:hAnsi="Times New Roman;sans-serif"/>
          <w:b w:val="false"/>
          <w:color w:val="000000"/>
          <w:sz w:val="20"/>
          <w:shd w:fill="FFFFFF" w:val="clear"/>
        </w:rPr>
        <w:t>for the six months ended March 31, 2024</w:t>
      </w:r>
      <w:r>
        <w:rPr>
          <w:color w:val="000000"/>
        </w:rPr>
        <w:t xml:space="preserve"> </w:t>
      </w:r>
      <w:r>
        <w:rPr>
          <w:rFonts w:ascii="Times New Roman;sans-serif" w:hAnsi="Times New Roman;sans-serif"/>
          <w:b w:val="false"/>
          <w:color w:val="000000"/>
          <w:sz w:val="20"/>
        </w:rPr>
        <w:t>was primarily attributable to a $6.8 million reduction in salaries and personnel-related costs, including stock-based compensation, due to relocation of certain R&amp;D activities to lower cost locations.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by $5.4 million, or 52%, for the three months ended March 31, 2024, compared to the three months ended March 31, 2023. The increase in sales and marketing expenses for the three months ended March 31, 2024 was primarily attributable to (i) a $1.5 million factoring discount on sale of accounts receivable recorded in the current period and (ii) a $1.4 million increase in salaries and personnel-related expenses, including stock-based compensation, due to an increase in headcount.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Sales and marketing expenses increased by $7.3 million, or 38%, for the six months ended March 31, 2024, compared to the six months ended March 31, 2023. The increase in sales and marketing expenses for the six months ended March 31, 2024 was primarily attributable to (i) a $2.7 million increase in information technology cost allocations to support our growth, (ii)</w:t>
      </w:r>
      <w:r>
        <w:rPr>
          <w:color w:val="000000"/>
        </w:rPr>
        <w:t xml:space="preserve"> </w:t>
      </w:r>
      <w:r>
        <w:rPr>
          <w:rFonts w:ascii="Times New Roman;sans-serif" w:hAnsi="Times New Roman;sans-serif"/>
          <w:b w:val="false"/>
          <w:color w:val="000000"/>
          <w:sz w:val="20"/>
        </w:rPr>
        <w:t>a $1.5 million factoring discount on sale of accounts receivable recorded in the current period, and (iii) a $1.0 million increase in salaries and personnel-related expenses, including stock-based compensation, due to an increase in headcount</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General and administrative expenses increased by $12.3 million, or 39%, for the three months ended March 31, 2024, compared to the three months ended March 31, 2023. The increase in general and administrative expense for the three months ended March 31, 2024 was primarily attributable</w:t>
      </w:r>
      <w:r>
        <w:rPr>
          <w:color w:val="000000"/>
          <w:shd w:fill="FFFFFF" w:val="clear"/>
        </w:rPr>
        <w:t xml:space="preserve"> </w:t>
      </w:r>
      <w:r>
        <w:rPr>
          <w:rFonts w:ascii="Times New Roman;sans-serif" w:hAnsi="Times New Roman;sans-serif"/>
          <w:b w:val="false"/>
          <w:color w:val="000000"/>
          <w:sz w:val="20"/>
          <w:shd w:fill="FFFFFF" w:val="clear"/>
        </w:rPr>
        <w:t xml:space="preserve">to (i) an increase in salaries and personnel-related costs, including stock-based compensation, of $12.0 million due to higher headcount to support our growth and (ii) a $3.3 million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information technology licenses and consulting services related to implementation of new systems to support our growth. This increase was partially offset by a reduction in consulting services of $2.6 million, which were mostly related to the restructuring plan from fiscal year 2023 that is substantially completed and other non-recurring consulting services.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General and administrative expenses increased by $18.8 million, or 30%, for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color w:val="000000"/>
        </w:rPr>
        <w:t xml:space="preserve"> </w:t>
      </w:r>
      <w:r>
        <w:rPr>
          <w:rFonts w:ascii="Times New Roman;sans-serif" w:hAnsi="Times New Roman;sans-serif"/>
          <w:b w:val="false"/>
          <w:color w:val="000000"/>
          <w:sz w:val="20"/>
          <w:shd w:fill="FFFFFF" w:val="clear"/>
        </w:rPr>
        <w:t>The increase in general and administrative expenses</w:t>
      </w:r>
      <w:r>
        <w:rPr>
          <w:color w:val="000000"/>
        </w:rPr>
        <w:t xml:space="preserve"> </w:t>
      </w:r>
      <w:r>
        <w:rPr>
          <w:rFonts w:ascii="Times New Roman;sans-serif" w:hAnsi="Times New Roman;sans-serif"/>
          <w:b w:val="false"/>
          <w:color w:val="000000"/>
          <w:sz w:val="20"/>
          <w:shd w:fill="FFFFFF" w:val="clear"/>
        </w:rPr>
        <w:t>for the six months ended March 31, 2024</w:t>
      </w:r>
      <w:r>
        <w:rPr>
          <w:color w:val="000000"/>
        </w:rPr>
        <w:t xml:space="preserve"> </w:t>
      </w:r>
      <w:r>
        <w:rPr>
          <w:rFonts w:ascii="Times New Roman;sans-serif" w:hAnsi="Times New Roman;sans-serif"/>
          <w:b w:val="false"/>
          <w:color w:val="000000"/>
          <w:sz w:val="20"/>
        </w:rPr>
        <w:t>was primarily attributable</w:t>
      </w:r>
      <w:r>
        <w:rPr>
          <w:color w:val="000000"/>
          <w:shd w:fill="FFFFFF" w:val="clear"/>
        </w:rPr>
        <w:t xml:space="preserve"> </w:t>
      </w:r>
      <w:r>
        <w:rPr>
          <w:rFonts w:ascii="Times New Roman;sans-serif" w:hAnsi="Times New Roman;sans-serif"/>
          <w:b w:val="false"/>
          <w:color w:val="000000"/>
          <w:sz w:val="20"/>
          <w:shd w:fill="FFFFFF" w:val="clear"/>
        </w:rPr>
        <w:t>to (i) an increase in salaries and personnel-related expenses, including stock-based compensation, of $19.1 million due to higher headcount and (ii) a $5.3 million increase in information technology licenses and consulting services related to implementation of new systems to support our growth. This increase was partially offset by a reduction in consulting services of $2.3 million, which were mostly related to the restructuring plan from fiscal year 2023 that is substantially completed and other non-recurring consulting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was relatively flat in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Depreciation and amortization was relatively flat in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Interest income, net decreased by $0.8 million, or 39%, in the three months ended March 31, 2024, compared to the three months ended March 31, 2023. The decrease was primarily attributable to an increase in interest expense of $0.6 million </w:t>
      </w:r>
      <w:r>
        <w:rPr>
          <w:rFonts w:ascii="Times New Roman;sans-serif" w:hAnsi="Times New Roman;sans-serif"/>
          <w:b w:val="false"/>
          <w:color w:val="000000"/>
          <w:sz w:val="20"/>
        </w:rPr>
        <w:t xml:space="preserve">on borrowing against a customer receivable.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Interest income, net increased by $0.5 million, or 19%, for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rFonts w:ascii="Times New Roman;sans-serif" w:hAnsi="Times New Roman;sans-serif"/>
          <w:b w:val="false"/>
          <w:color w:val="000000"/>
          <w:sz w:val="20"/>
        </w:rPr>
        <w:t xml:space="preserve">. The increase in interest income, net </w:t>
      </w:r>
      <w:r>
        <w:rPr>
          <w:rFonts w:ascii="Times New Roman;sans-serif" w:hAnsi="Times New Roman;sans-serif"/>
          <w:b w:val="false"/>
          <w:color w:val="000000"/>
          <w:sz w:val="20"/>
          <w:shd w:fill="FFFFFF" w:val="clear"/>
        </w:rPr>
        <w:t xml:space="preserve">for the six months ended March 31, 2024 </w:t>
      </w:r>
      <w:r>
        <w:rPr>
          <w:rFonts w:ascii="Times New Roman;sans-serif" w:hAnsi="Times New Roman;sans-serif"/>
          <w:b w:val="false"/>
          <w:color w:val="000000"/>
          <w:sz w:val="20"/>
        </w:rPr>
        <w:t>was primarily attributable to an increase in interest income of $1.3 million due to higher interest rates on cash deposits and investments, partially offset by additional interest expense of $0.4 million related to writing off a portion of capitalized debt issuance costs related to termination of the Revolver.</w:t>
      </w:r>
    </w:p>
    <w:p>
      <w:pPr>
        <w:pStyle w:val="TextBody"/>
        <w:bidi w:val="0"/>
        <w:spacing w:lineRule="auto" w:line="288" w:before="240" w:after="283"/>
        <w:jc w:val="both"/>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Other expense, net decreased by $2.8 million, or 93%, for the three months ended March 31, 2024, compared to the three months ended March 31, 2023. The decrease in other expense, net for the three months ended March 31, 2024 was primarily attributable to (i) a $2.1 million decrease in unfavorable foreign currency exchange losses for monetary assets and liabilities period over period and (ii) the factoring income of $1.5 million </w:t>
      </w:r>
      <w:r>
        <w:rPr>
          <w:rFonts w:ascii="Times New Roman;sans-serif" w:hAnsi="Times New Roman;sans-serif"/>
          <w:b w:val="false"/>
          <w:color w:val="000000"/>
          <w:sz w:val="20"/>
        </w:rPr>
        <w:t>related to the MRPA (as defined below) and</w:t>
      </w:r>
      <w:r>
        <w:rPr>
          <w:color w:val="000000"/>
          <w:shd w:fill="FFFFFF" w:val="clear"/>
        </w:rPr>
        <w:t xml:space="preserve"> </w:t>
      </w:r>
      <w:r>
        <w:rPr>
          <w:rFonts w:ascii="Times New Roman;sans-serif" w:hAnsi="Times New Roman;sans-serif"/>
          <w:b w:val="false"/>
          <w:color w:val="000000"/>
          <w:sz w:val="20"/>
          <w:shd w:fill="FFFFFF" w:val="clear"/>
        </w:rPr>
        <w:t>recorded in the current period, partially offset by gains that did not reoccur in the current period on changes in fair value of short-term investments of $0.6 million.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Other (income), net decreased by $7.2 million, or 88%</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rFonts w:ascii="Times New Roman;sans-serif" w:hAnsi="Times New Roman;sans-serif"/>
          <w:b w:val="false"/>
          <w:color w:val="000000"/>
          <w:sz w:val="20"/>
        </w:rPr>
        <w:t xml:space="preserve">. The decrease in other (income), net for the </w:t>
      </w:r>
      <w:r>
        <w:rPr>
          <w:rFonts w:ascii="Times New Roman;sans-serif" w:hAnsi="Times New Roman;sans-serif"/>
          <w:b w:val="false"/>
          <w:color w:val="000000"/>
          <w:sz w:val="20"/>
          <w:shd w:fill="FFFFFF" w:val="clear"/>
        </w:rPr>
        <w:t>six months ended March 31, 2024</w:t>
      </w:r>
      <w:r>
        <w:rPr>
          <w:color w:val="000000"/>
        </w:rPr>
        <w:t xml:space="preserve"> </w:t>
      </w:r>
      <w:r>
        <w:rPr>
          <w:rFonts w:ascii="Times New Roman;sans-serif" w:hAnsi="Times New Roman;sans-serif"/>
          <w:b w:val="false"/>
          <w:color w:val="000000"/>
          <w:sz w:val="20"/>
        </w:rPr>
        <w:t xml:space="preserve">was primarily attributable to (i) a decrease in favorable foreign currency exchange adjustments for monetary assets and liabilities of $7.1 million and (ii) gains that did not reoccur in the current period on changes in fair value of short-term investments of $1.3 million, partially offset by the factoring income of $1.5 million related to the MRPA recorded in the current period.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Income tax benefit increased by $1.5 million, or 1222%, for the three months ended March 31, 2024, compared to the three months ended March 31, 2023. The increase in income tax benefit </w:t>
      </w:r>
      <w:r>
        <w:rPr>
          <w:rFonts w:ascii="Times New Roman;sans-serif" w:hAnsi="Times New Roman;sans-serif"/>
          <w:b w:val="false"/>
          <w:color w:val="000000"/>
          <w:sz w:val="20"/>
          <w:shd w:fill="FFFFFF" w:val="clear"/>
        </w:rPr>
        <w:t xml:space="preserve">for the three months ended March 31, 2024 </w:t>
      </w:r>
      <w:r>
        <w:rPr>
          <w:rFonts w:ascii="Times New Roman;sans-serif" w:hAnsi="Times New Roman;sans-serif"/>
          <w:b w:val="false"/>
          <w:color w:val="000000"/>
          <w:sz w:val="20"/>
        </w:rPr>
        <w:t>is primarily attributable to a change in the mix of pre-tax losses globally.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increased by $2.2 million, or 292%, for the six months ended March 31, 2024, compared to the six months ended March 31, 2023. The increase in income tax benefit for the six months ended March 31, 2024 was primarily attributable to a change in the mix of pre-tax losses globally and foreign exchange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decreased by $24.5 million, or 66%, for the three months ended March 31, 2024, compared to the three months ended March 31, 2023. The decrease in net loss for the three months ended March 31, 2024 is primarily attributable to (i) an increase in “Gross profit” and (ii) a decrease in “Research and development expenses” as described above. This was partially offset by (i) an increase in “General and administrative expenses” and (ii) an increase in “Sales and marketing expenses” as described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Net loss decreased by $36.2 million, or 48%, for the </w:t>
      </w:r>
      <w:r>
        <w:rPr>
          <w:rFonts w:ascii="Times New Roman;sans-serif" w:hAnsi="Times New Roman;sans-serif"/>
          <w:b w:val="false"/>
          <w:color w:val="000000"/>
          <w:sz w:val="20"/>
          <w:shd w:fill="FFFFFF" w:val="clear"/>
        </w:rPr>
        <w:t>six months ended March 31, 2024</w:t>
      </w:r>
      <w:r>
        <w:rPr>
          <w:rFonts w:ascii="Times New Roman;sans-serif" w:hAnsi="Times New Roman;sans-serif"/>
          <w:b w:val="false"/>
          <w:color w:val="000000"/>
          <w:sz w:val="20"/>
        </w:rPr>
        <w:t xml:space="preserve">, compared to the </w:t>
      </w:r>
      <w:r>
        <w:rPr>
          <w:rFonts w:ascii="Times New Roman;sans-serif" w:hAnsi="Times New Roman;sans-serif"/>
          <w:b w:val="false"/>
          <w:color w:val="000000"/>
          <w:sz w:val="20"/>
          <w:shd w:fill="FFFFFF" w:val="clear"/>
        </w:rPr>
        <w:t>six months ended March 31, 2023</w:t>
      </w:r>
      <w:r>
        <w:rPr>
          <w:rFonts w:ascii="Times New Roman;sans-serif" w:hAnsi="Times New Roman;sans-serif"/>
          <w:b w:val="false"/>
          <w:color w:val="000000"/>
          <w:sz w:val="20"/>
        </w:rPr>
        <w:t xml:space="preserve">. The decrease in net loss for the </w:t>
      </w:r>
      <w:r>
        <w:rPr>
          <w:rFonts w:ascii="Times New Roman;sans-serif" w:hAnsi="Times New Roman;sans-serif"/>
          <w:b w:val="false"/>
          <w:color w:val="000000"/>
          <w:sz w:val="20"/>
          <w:shd w:fill="FFFFFF" w:val="clear"/>
        </w:rPr>
        <w:t>six months ended March 31, 2024</w:t>
      </w:r>
      <w:r>
        <w:rPr>
          <w:color w:val="000000"/>
        </w:rPr>
        <w:t xml:space="preserve"> </w:t>
      </w:r>
      <w:r>
        <w:rPr>
          <w:rFonts w:ascii="Times New Roman;sans-serif" w:hAnsi="Times New Roman;sans-serif"/>
          <w:b w:val="false"/>
          <w:color w:val="000000"/>
          <w:sz w:val="20"/>
        </w:rPr>
        <w:t xml:space="preserve">is primarily attributable to (i) an increase in “Gross profit” and (ii) a decrease in “Research and development expenses” as described above. This was partially offset by (i) an increase in “General and administrative expenses”, (ii) an increase in “Sales and marketing expenses”, and (iii) an decrease in “Other expense (income), net” each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and through March 31, 2024, our principal sources of liquidity were the proceeds from our IPO, our cash and cash equivalents, short-term borrowings, borrowings available under the Revolver, borrowings available under the ABL Facility (as defined below), supply chain financing, capital contributions from AES Grid Stability and Siemens Industry, proceeds from short term investments, and borrowings against note receivables and proceeds from sale of accounts receivable under the MRPA. </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proceeds received from our IPO, cash flows from operations, which includes sales of accounts receivable under the MRPA, borrowings against notes receivable and borrowings available under the ABL Facility will be sufficient to meet our expense and capital requirements for at least the next 12 months following the filing of this Report.</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currently planned and will depend on many factors, including our rate of revenue growth, the timing and extent of our growth initiatives and our introduction of new products, services, and digital application offerings, and overall economic conditions.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1, 2021, upon the closing of our IPO, we received net proceeds of $935.8 million, after deducting underwriting discounts and offering expenses payable by the Company. </w:t>
      </w:r>
      <w:r>
        <w:rPr>
          <w:rFonts w:ascii="Times New Roman;sans-serif" w:hAnsi="Times New Roman;sans-serif"/>
          <w:b w:val="false"/>
          <w:color w:val="0D0D0D"/>
          <w:sz w:val="20"/>
        </w:rPr>
        <w:t xml:space="preserve">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relating to a line of credit and promissory notes. The remainder of the proceeds has been used for working capital and other general corporate purposes. </w:t>
      </w:r>
    </w:p>
    <w:p>
      <w:pPr>
        <w:pStyle w:val="TextBody"/>
        <w:bidi w:val="0"/>
        <w:spacing w:lineRule="auto" w:line="288" w:before="160" w:after="283"/>
        <w:jc w:val="both"/>
        <w:rPr>
          <w:rFonts w:ascii="Times New Roman;sans-serif" w:hAnsi="Times New Roman;sans-serif"/>
          <w:b/>
          <w:i/>
          <w:color w:val="0D0D0D"/>
          <w:sz w:val="20"/>
        </w:rPr>
      </w:pPr>
      <w:r>
        <w:rPr>
          <w:rFonts w:ascii="Times New Roman;sans-serif" w:hAnsi="Times New Roman;sans-serif"/>
          <w:b/>
          <w:i/>
          <w:color w:val="0D0D0D"/>
          <w:sz w:val="20"/>
        </w:rPr>
        <w:t>Supply Chain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Corporation, a subsidiary of Siemens, pursuant to the terms of the Credit Support and Reimbursement Agreement (as defined below). As of March 31, 2024, AES and Siemens Corporation, a subsidiary of Siemens, issued guarantees of $50.0 million each, for a total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000000"/>
          <w:sz w:val="20"/>
        </w:rPr>
        <w:t>$100.0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four suppliers were actively participating in the supply chain financing program, and we had $51.7 million of payables outstanding subject to the program. All outstanding payments owed under the program are recorded within “Accounts payable” on the condensed consolidated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Shelf Registration Statement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11, 2023, we filed an automatic shelf registration statement on Form S-3 with the SEC (the “Form S-3”) which became effective upon filing and will remain effective through August 11, 2026.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We would not receive any proceeds from any sale of our Class A common stock by such selling stockholders. On December 8, 2023, 18,000,000 shares of Class A common stock of the Company registered by the Form S-3 with the SEC were sold pursuant to a secondary offering conducted by certain selling stockholders. We received no proceeds in connection with this offering.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entered into a Revolving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aggregate amount of commitments was $200.0 million. The Revolver was originally scheduled to mature on November 1, 2025. The Revolving Credit Agreement was terminated effective November 22, 2023, in conjunction with the entry into the new ABL Credit Agreement (as further described below), and at such time, the Company prepaid all amounts outstanding under the Revolver and terminated all Commitments (as defined in the Revolving Credit Agreement) thereunder. No penalties were required to be paid as a result of the termination.</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the Revolver, refer to “Note 10 - Debt” to our unaudited condensed consolidated financial statements included elsewhere in this Report.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the ABL Credit Agreement, which was amended by the Master Assignment and Assumption and Issuing Bank Joinder, effective December 15, 2023, Amendment No. 1, dated April 8, 2024 (“Amendment No. 1”), and Amendment No. 2 dated May 8, 2024 (“Amendment No. 2”), which provides for revolving commitments in an aggregate principal amount of $400.0 million (the “ABL Facility”).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will mature, and lending commitments thereunder will terminate, on November 22,</w:t>
      </w:r>
      <w:r>
        <w:rPr>
          <w:color w:val="000000"/>
        </w:rPr>
        <w:t xml:space="preserve"> </w:t>
      </w:r>
      <w:r>
        <w:rPr>
          <w:rFonts w:ascii="Times New Roman;sans-serif" w:hAnsi="Times New Roman;sans-serif"/>
          <w:b w:val="false"/>
          <w:color w:val="000000"/>
          <w:sz w:val="20"/>
        </w:rPr>
        <w:t xml:space="preserve">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borrowing availability under the ABL Facility was determined by a borrowing base calculation that was based on specified percentages of U.S. eligible inventory, net orderly liquidation value of most recent inventory appraisal, and U.S. eligible in-transit inventory, less the aggregate amount of any reserves. Pursuant to the terms of Amendment No. 2, borrowing base calculation under the ABL Facility was expanded to also include borrowing base qualified cash, which is defined as the lesser of (a) the aggregate amount of cash (other than restricted cash) of the borrowers that is held in a specific borrowing base qualified cash account as of the applicable date of determination and (b) $100,000,000. After the deposit of any funds into the borrowing base qualified cash account, such funds are required to remain in the borrowing base qualified cash account subject to the satisfaction of certain conditions. The Company is obligated to provide a borrowing base certificate to lenders twenty days following the end of each calendar month, except during a reporting trigger period where it will provide such certificates on a weekly basis.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Pursuant to Amendment No. 1, </w:t>
      </w:r>
      <w:r>
        <w:rPr>
          <w:rFonts w:ascii="Times New Roman;sans-serif" w:hAnsi="Times New Roman;sans-serif"/>
          <w:b w:val="false"/>
          <w:color w:val="000000"/>
          <w:sz w:val="20"/>
        </w:rPr>
        <w:t>the ABL Credit Agreement was amended to provide that</w:t>
      </w:r>
      <w:r>
        <w:rPr>
          <w:color w:val="000000"/>
          <w:shd w:fill="FFFFFF" w:val="clear"/>
        </w:rPr>
        <w:t xml:space="preserve"> </w:t>
      </w:r>
      <w:r>
        <w:rPr>
          <w:rFonts w:ascii="Times New Roman;sans-serif" w:hAnsi="Times New Roman;sans-serif"/>
          <w:b w:val="false"/>
          <w:color w:val="000000"/>
          <w:sz w:val="20"/>
          <w:shd w:fill="FFFFFF" w:val="clear"/>
        </w:rPr>
        <w:t xml:space="preserve">during the period from March 29, 2024 through and including May 10, 2024, to the extent that no event of default was outstanding under the ABL Credit Agreement and there was no aggregate revolving credit exposure by the ABL Lenders thereunder, then in the event of a full cash dominion period, Barclays was not required to initiate daily cash sweeps of the Company’s controlled accounts. During the full cash dominion period existing between March 29, 2024 and May 8, 2024, Barclays did not initiate any daily cash sweeps of the Company’s controlled accounts. </w:t>
      </w:r>
      <w:r>
        <w:rPr>
          <w:rFonts w:ascii="Times New Roman;sans-serif" w:hAnsi="Times New Roman;sans-serif"/>
          <w:b w:val="false"/>
          <w:color w:val="000000"/>
          <w:sz w:val="20"/>
        </w:rPr>
        <w:t>After giving effect to Amendment No. 2, unless a Covenant Relief Period (as defined below) has occurred and is continuing, t</w:t>
      </w:r>
      <w:r>
        <w:rPr>
          <w:rFonts w:ascii="Times New Roman;sans-serif" w:hAnsi="Times New Roman;sans-serif"/>
          <w:b w:val="false"/>
          <w:color w:val="000000"/>
          <w:sz w:val="20"/>
          <w:shd w:fill="FFFFFF" w:val="clear"/>
        </w:rPr>
        <w:t>he ABL Credit Agreement provides for a full cash dominion period (a) if an event of default is occurring or (b) beginning on the date on which Excess Availability (as defined below) is less than the greater of (i) 12.5% of the Line Cap and (ii) if the borrowing base then in effect is (A) less than $200.0 million, $25.0 million and (B) greater than or equal to $200.0 million, $50.0 million. Upon entering into Amendment No. 2, the Company is no longer in a full cash dominion period as a Covenant Relief Period is currently in effect. Excess Availability is defined under the ABL Facility as an amount equal to (a) the lesser of (i) the total commitments of all ABL Lenders and (ii) the borrowing base, minus (b) total revolving extensions of credit then outstanding. Line Cap is defined under the ABL Facility as the lesser of the total commitments of the ABL Lenders and the borrowing base. Covenant Relief Period is defined under the ABL Facility as a period during which (a) no default or event of default has occurred and continuing and (b) either of the following shall exist: (i) the aggregate revolving credit exposure of the ABL Lenders is not greater than $0 or (ii) each of (A) the amount of aggregate borrowings under the ABL Facility is not greater than $0; (ii) the non-cash collateralized LC exposure (as defined under the ABL Credit Agreement) is not greater than $15.0 million, and (C) the borrowing base exceeds the sum of all lenders’ letter of credit exposure.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In addition, Amendment No. 1 amended the ABL Credit Agreement to provide that during the period from March 29, 2024 through and including May 10, 2024, to the extent that there was no aggregate revolving credit exposure by the ABL Lenders thereunder, then the amount of required Excess Availability was zero. </w:t>
      </w:r>
      <w:r>
        <w:rPr>
          <w:rFonts w:ascii="Times New Roman;sans-serif" w:hAnsi="Times New Roman;sans-serif"/>
          <w:b w:val="false"/>
          <w:color w:val="000000"/>
          <w:sz w:val="20"/>
        </w:rPr>
        <w:t xml:space="preserve">After giving effect to Amendment No. 2, the Company agreed that it will not, and its subsidiaries will not, permit Total Liquidity (as defined in the ABL Credit Agreement) at any time to be less than the greater of (i) 20% of the Line Cap then in effect and (ii) (A) if the borrowing base then in effect is less than $200.0 million, $50.0 million and (B) if the borrowing base then in effect is greater than or equal to $200.0 million, $64.0 million. In addition, unless a Covenant Relief Period is then in effect, the Company agreed that it will not, and its subsidiaries will not, permit Excess Availability at any time to be less than the greater of (i) $15.0 million and (ii) 10% of the Line Cap then in effect.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ABL Credit Agreement sets forth that (i) loans comprising each ABR Borrowing (as defined in the ABL Credit Agreement) shall bear interest at the Alternate Base Rate (as defined in the ABL Credit Agreement) plus an additional margin ranging from 1.00% to 1.50%, (ii) loans comprising each Canadian Prime Loan Borrowing (as defined in the ABL Credit Agreement) shall bear interest at the Canadian Prime Rate (as defined in the ABL Credit Agreement) plus an additional margin ranging from 1.00% to 1.50%, and (iii) the loans comprising each Term Benchmark Borrowing (as defined in the ABL Credit Agreement) shall bear interest at the Adjusted Term SOFR Rate, the Adjusted EURIBOR Rate or Adjusted Term CORRA (each as defined in the ABL Credit Agreement), as applicable, plus an additional margin ranging from 2.00% to 2.50%, in each instance subject to customary benchmark replacement provisions. Fluence Energy, LLC is required to pay to the ABL Lenders a commitment fee on the average daily unused portion of the commitments through maturity, which shall accrue at the rate of (a) until the last day of the first full calendar quarter following the closing of the ABL Facility, 0.450% per annum, and (b) thereafter, 0.450% per annum if average revolving loan utilization is less than or equal to 50% and 0.375% per annum if average revolving loan utilization is greater than 50%. The ABL Facility also provides for a letter of credit sublimit in the amount of $200.0 million, if certain conditions are met. Each letter of credit issuance will be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the payment of certain customary issuance and administration fees, as well as payment of a fronting fee to each issuer thereof and payment of a letter of credit participation fee payable to the ABL Lenders.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ABL Credit Agreement contains customary covenants for this type of financing, including, but not limited to, covenants that restrict our ability to incur indebtedness; incur liens; sell, transfer, or dispose of property and assets; make investments or acquisitions; pay dividends, make distributions or other restricted payments; and engage in affiliate transactions. The ABL Credit Agreement limits our ability to make certain payments, including dividends and distributions on Fluence Energy, LLC’s equity, the Company’s equity and other restricted payments. Under the terms of the ABL Credit Agreement, Fluence Energy, LLC and its subsidiaries are currently limited in their ability to pay</w:t>
      </w:r>
      <w:r>
        <w:rPr>
          <w:color w:val="000000"/>
        </w:rPr>
        <w:t xml:space="preserve"> </w:t>
      </w:r>
      <w:r>
        <w:rPr>
          <w:rFonts w:ascii="Times New Roman;sans-serif" w:hAnsi="Times New Roman;sans-serif"/>
          <w:b w:val="false"/>
          <w:color w:val="000000"/>
          <w:sz w:val="20"/>
        </w:rPr>
        <w:t>cash dividends to, lend to, or make other investments in Fluence Energy, Inc., subject to certain exceptions. In addition, if certain payment conditions under the ABL Credit Agreement are satisfied, including the satisfaction of a minimum excess availability requirement, then additional specified transactions may be made by the Company and its subsidiaries. Such covenants will be tested on a quarterly basis and upon certain restricted payments, the incurrence of indebtedness, certain dispositions and other specified transactions. As of March 31, 2024, giving effect to the terms of Amendment No. 1, we were in compliance with all such applicable covenants or maintained availability above such covenant triggers. As of the date of this Report, giving effect to the terms of Amendment No. 2, we are in a Covenant Relief Period and to the extent applicable and required during a Covenant Relief Period, we are in compliance with any such applicable covenants or maintained availability above such applicable covenant triggers.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of each of March 31, 2024 and the date of this Report, we had no borrowings under the ABL Facility and no letters of credit outstanding. Based on the borrowing base certificate in effect on each of March 31, 2024 and the date of this Report, we had</w:t>
      </w:r>
      <w:r>
        <w:rPr>
          <w:color w:val="000000"/>
          <w:shd w:fill="FFFFFF" w:val="clear"/>
        </w:rPr>
        <w:t xml:space="preserve"> </w:t>
      </w:r>
      <w:r>
        <w:rPr>
          <w:rFonts w:ascii="Times New Roman;sans-serif" w:hAnsi="Times New Roman;sans-serif"/>
          <w:b w:val="false"/>
          <w:color w:val="000000"/>
          <w:sz w:val="20"/>
          <w:shd w:fill="FFFFFF" w:val="clear"/>
        </w:rPr>
        <w:t xml:space="preserve">$0.9 million of borrowing capacity and no borrowing capacity under the ABL Facility, respectively, in each case giving effect to the applicable terms of the ABL Credit Agreement then in effect.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Borrowings Against Note Receivable - Pledged as Collateral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which has a maturity date of September 30, 2024. In April 2023, we aggregated and transferred an additional $30.9 million in receivables into a second long term note with the same customer to SCB for proceeds of $27.0 million, upon substantially similar terms as the December 2022 transfer and with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For the six months ended March 31, 2024, the Company recorded net interest incom</w:t>
      </w:r>
      <w:r>
        <w:rPr>
          <w:rFonts w:ascii="Times New Roman;sans-serif" w:hAnsi="Times New Roman;sans-serif"/>
          <w:b w:val="false"/>
          <w:color w:val="000000"/>
          <w:sz w:val="20"/>
          <w:shd w:fill="FFFFFF" w:val="clear"/>
        </w:rPr>
        <w:t>e of $0.2 million, which represents the aggregate of $2.3 million in interest income and $2.1 million in interest expense recorded in “Interest income, net.”</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Sale of Receivables under Master Receivables Purchase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2024, Fluence Energy, LLC entered into a Master Receivables Purchase Agreement (“MRPA”), by and among Fluence Energy, LLC and any other seller from time to time party thereto, as sellers and servicers, and Credit Agricole Corporate and Investment Bank ("CACIB"), as purchaser, of certain receivables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three months ended March 31, 2024, we sold receivables to CACIB under the MRPA for net proceeds of $71.5 million. At the date of the true sale, the receivables were de-recognized in their entirety from the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marketing expense” on the condensed consolidated statements of operations and comprehensive loss. Proceeds from the sold receivables are reflected in operating cash flows on the condensed consolidated statements of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pStyle w:val="TextBody"/>
        <w:bidi w:val="0"/>
        <w:spacing w:lineRule="auto" w:line="276"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“Costs of goods and services” on Fluence’s condensed consolidated statements of operations and comprehensive loss. Guarantees are also issued by AES and Siemens, pursuant to the terms of the Credit Support and Reimbursement Agreement, in connection with the supplier chain financing program (as described in greater detail above).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 Guarantees, Letter of Credits, Surety Bonds, Off-Balance Sheet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As of March 31, 2024, the Company had outstanding bank guarantees, parent guarantees, letters of credit, and surety bonds issued as performance security arrangements for a large number of customer projects. </w:t>
      </w:r>
      <w:r>
        <w:rPr>
          <w:rFonts w:ascii="Times New Roman;sans-serif" w:hAnsi="Times New Roman;sans-serif"/>
          <w:b w:val="false"/>
          <w:color w:val="000000"/>
          <w:sz w:val="20"/>
          <w:shd w:fill="FFFFFF" w:val="clear"/>
        </w:rPr>
        <w:t xml:space="preserve">In addition, we have a limited number of parent company guarantees issued as payment security to certain vendors. </w:t>
      </w:r>
      <w:r>
        <w:rPr>
          <w:rFonts w:ascii="Times New Roman;sans-serif" w:hAnsi="Times New Roman;sans-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12 - Commitments and Contingencies” to our unaudited condensed financial statements included elsewhere in this Report for more information regarding our contingent obligations, including off-balance sheet arrangements, and legal contingencies.</w:t>
      </w:r>
    </w:p>
    <w:p>
      <w:pPr>
        <w:pStyle w:val="TextBody"/>
        <w:bidi w:val="0"/>
        <w:spacing w:lineRule="auto" w:line="288" w:before="240" w:after="283"/>
        <w:jc w:val="both"/>
        <w:rPr/>
      </w:pPr>
      <w:r>
        <w:rPr>
          <w:rFonts w:ascii="Times New Roman;sans-serif" w:hAnsi="Times New Roman;sans-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516"/>
        <w:gridCol w:w="1332"/>
        <w:gridCol w:w="1338"/>
        <w:gridCol w:w="109"/>
        <w:gridCol w:w="109"/>
        <w:gridCol w:w="109"/>
        <w:gridCol w:w="211"/>
        <w:gridCol w:w="721"/>
        <w:gridCol w:w="109"/>
        <w:gridCol w:w="109"/>
        <w:gridCol w:w="109"/>
        <w:gridCol w:w="109"/>
        <w:gridCol w:w="211"/>
        <w:gridCol w:w="900"/>
        <w:gridCol w:w="109"/>
        <w:gridCol w:w="109"/>
        <w:gridCol w:w="109"/>
        <w:gridCol w:w="109"/>
        <w:gridCol w:w="211"/>
        <w:gridCol w:w="826"/>
        <w:gridCol w:w="109"/>
        <w:gridCol w:w="109"/>
        <w:gridCol w:w="109"/>
        <w:gridCol w:w="109"/>
        <w:gridCol w:w="343"/>
        <w:gridCol w:w="345"/>
        <w:gridCol w:w="616"/>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provided by operating activities were $90.2 million for the six months ended March 31, 2024, compared to negative $163.4 million for the six months ended March 31, 2023. The $253.7 million increase in cash provided by operations period over period was primarily due to a decrease in net loss of $36.2 million and improvement in cash provided by working capital balances of $203.6 million. The details of cash provided by (used in) operations for each period are described below.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Net cash flows provided by operating activities o</w:t>
      </w:r>
      <w:r>
        <w:rPr>
          <w:rFonts w:ascii="Times New Roman;sans-serif" w:hAnsi="Times New Roman;sans-serif"/>
          <w:b w:val="false"/>
          <w:color w:val="000000"/>
          <w:sz w:val="20"/>
          <w:shd w:fill="FFFFFF" w:val="clear"/>
        </w:rPr>
        <w:t>f $90.2 million</w:t>
      </w:r>
      <w:r>
        <w:rPr>
          <w:color w:val="000000"/>
        </w:rPr>
        <w:t xml:space="preserve"> </w:t>
      </w:r>
      <w:r>
        <w:rPr>
          <w:rFonts w:ascii="Times New Roman;sans-serif" w:hAnsi="Times New Roman;sans-serif"/>
          <w:b w:val="false"/>
          <w:color w:val="000000"/>
          <w:sz w:val="20"/>
        </w:rPr>
        <w:t>for the six months ended March 31, 2024, was primarily due to decreases in working capital balances due to timing of purchases and payments.</w:t>
      </w:r>
      <w:r>
        <w:rPr>
          <w:color w:val="000000"/>
        </w:rPr>
        <w:t xml:space="preserve"> </w:t>
      </w:r>
      <w:r>
        <w:rPr>
          <w:rFonts w:ascii="Times New Roman;sans-serif" w:hAnsi="Times New Roman;sans-serif"/>
          <w:b w:val="false"/>
          <w:color w:val="000000"/>
          <w:sz w:val="20"/>
        </w:rPr>
        <w:t xml:space="preserve">Specifically, (i) accounts payable increased by $181.1 million due to the increase of $96.4 million in inventory to support projects in the second half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fiscal year, as well as the timing of payments to various vendors, and (ii) deferred revenue, net of deferred revenue and payables with related parties increased by $57.1 million due to timing of various customer project billings in accordance with contract milestone payment schedules, offset by advance payments made as capacity guarantees pursuant to purchase agreements with our suppliers of $42.0 million during the period.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flows used in operations of $163.4 million for the six months ended March 31, 2023, was primarily due to (i) net loss of $74.6 million, (ii) increase in balance of trade receivables of $244.4 million due to timing of billings, and (iii) increase in balances of inventory of $103.5 million to support projects in second half of the fiscal year, which increased our cash used in operations. These effects on cash used were partially offset by increases in balances of (i) deferred revenue of $187.4 million, net of deferred revenue and payables with related parties, primarily driven by timing of execution of various customer projects and billings in accordance with contract milestone payment schedules and (ii) accounts payable of $93.4 million due to timing of payments to vendors, which decreased cash used in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$7.5 million for the six months ended March 31, 2024, which were primarily due to capital expenditures on software of $5.0 million and purchases of property and equipment of $2.5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investing activities were $35.5 million for the six months ended March 31, 2023, were primarily due to proceeds from the sale of short-term investments of $41.6 million partially offset by investment in a joint venture of $5.0 million and purchases of property and equipment of $1.1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were $6.6 million for the six months ended March 31, 2024. The net cash flows used in financing activities were primarily related to $4.3 million in payments related to debt issuance costs for the ABL Facility and $3.9 million in payments for a previously acquired company (Nispera), offset by $1.6 million of proceeds from the exercise of stock options during the period.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Net cash flows provided by financing activities were approximately $23.8 million for the six months ended March 31, 2023. The net cash flows provided by financing activities were primarily related to $21.1 million of proceeds from borrowings against notes receivable and $3.0</w:t>
      </w:r>
      <w:r>
        <w:rPr>
          <w:color w:val="000000"/>
        </w:rPr>
        <w:t xml:space="preserve"> </w:t>
      </w:r>
      <w:r>
        <w:rPr>
          <w:rFonts w:ascii="Times New Roman;sans-serif" w:hAnsi="Times New Roman;sans-serif"/>
          <w:b w:val="false"/>
          <w:color w:val="000000"/>
          <w:sz w:val="20"/>
        </w:rPr>
        <w:t xml:space="preserve">million of proceeds from the exercise of stock options during the period, offset by $0.3 million related to Class A common stock withheld related to settlement of employee taxes for stock-based compensation awards. </w:t>
      </w:r>
    </w:p>
    <w:p>
      <w:pPr>
        <w:pStyle w:val="TextBody"/>
        <w:bidi w:val="0"/>
        <w:spacing w:lineRule="auto" w:line="288" w:before="160" w:after="283"/>
        <w:jc w:val="both"/>
        <w:rPr/>
      </w:pPr>
      <w:r>
        <w:rPr>
          <w:rFonts w:ascii="Times New Roman;sans-serif" w:hAnsi="Times New Roman;sans-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LLC Agreement with respect to its entire holding of 58,586,695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exercised its redemption right pursuant to the terms of LLC Agreement with respect to 7,087,500 LLC Interests of Fluence Energy, LLC, together with the corresponding cancellation of an equivalent number of shares of our Class B-1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$138.6 million. AES and Siemens will be entitled to receive payments under the Tax Receivable Agreement equaling 85% of such amount, or $117.8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it is not probable payments under the Tax Receivable Agreement would be made, given the projected inability to fully utilize the related tax benefits over the term of the agreement.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rPr>
        <w:t>During the six months ended March 31, 2024, there we</w:t>
      </w:r>
      <w:r>
        <w:rPr>
          <w:rFonts w:ascii="Times New Roman;sans-serif" w:hAnsi="Times New Roman;sans-serif"/>
          <w:b w:val="false"/>
          <w:color w:val="000000"/>
          <w:sz w:val="20"/>
          <w:shd w:fill="FFFFFF" w:val="clear"/>
        </w:rPr>
        <w:t xml:space="preserve">re no significant changes in application of our critical accounting policies or estimation procedures from those </w:t>
      </w:r>
      <w:r>
        <w:rPr>
          <w:rFonts w:ascii="Times New Roman;sans-serif" w:hAnsi="Times New Roman;sans-serif"/>
          <w:b w:val="false"/>
          <w:color w:val="000000"/>
          <w:sz w:val="20"/>
        </w:rPr>
        <w:t>described under the heading “Management’s Discussion and Analysis of Financial Condition and Results of Operations—Critical Accounting Policies and Use of Estimates” in our 2023 Annual Report and the notes to the audited consolidated financial statements appearing elsewhere in the 2023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our exposure to market risk as disclosed in Part II, Item 7A, “Quantitative and Qualitative Disclosures About Market Risk” of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March 31, 2024, the end of the period covered by this Report. Based upon that evaluation, and because of the material weaknesses remediation measures described below, management concluded that, as of March 31, 2024, our disclosure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Material Weaknesses and Remediation Measures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previously in the Company’s 2023 Annual Report, a material weakness existed in the internal control related to the Company’s estimate at completion (“EAC”) process, which is used in the percentage of completion (“POC”) accounting for our battery energy storage solutions.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enhanced and implemented changes to processes and provided training to control owners during the first six months of fiscal year 2024. As result of these efforts and our own testing, management has concluded the material weakness has been remediated as of March 31, 2024. </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litigation relating to claims that arise out of our operations and business that cover a wide range of matters, including, but not limited to, intellectual property matters, commercial and contract disputes, insurance and property damage claims, labor and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material pending legal contingencies, please see “Note 12 -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1A. Risk Factors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There have been no material changes with respect to our risk factors previously disclosed in our 2023 Annual Report, other than as set forth below. You should carefully consider the risks described in Item 1A. "Risk Factors" of our 2023 Annual Report, and all of the other information included in this Report, before making an investment decision. Our business, financial condition and results of operations could be materially and adversely affected by any of these risks or un</w:t>
      </w:r>
      <w:r>
        <w:rPr>
          <w:rFonts w:ascii="Times New Roman;sans-serif" w:hAnsi="Times New Roman;sans-serif"/>
          <w:b w:val="false"/>
          <w:color w:val="000000"/>
          <w:sz w:val="20"/>
          <w:shd w:fill="FFFFFF" w:val="clear"/>
        </w:rPr>
        <w:t>certainties.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ABL Credit Agreement imposes certain restrictions that may affect our ability to operate our business and make payments on our indebtedness and may limit our ability to borrow under the ABL Facility.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are party to the ABL Credit Agreement with revolving commitments in an aggregate principal amount of $400.0 million, as amended from time to time. The ABL Credit Agreement contains covenants that, among other things, restrict our ability to incur indebtedness; incur liens; sell, transfer, or dispose of property and assets; invest; pay dividends, make distributions or other restricted payments and engage in affiliate transactions. See “Management’s Discussion and Analysis of Financial Condition and Results of Operations—Liquidity and Capital Resources— Asset-Based Lending Facility” for further discussion of the ABL Facility. These restrictions may restrict our current and future operations, particularly our ability to respond to certain changes in our business or industry or take future actions, including r</w:t>
      </w:r>
      <w:r>
        <w:rPr>
          <w:rFonts w:ascii="Times New Roman;sans-serif" w:hAnsi="Times New Roman;sans-serif"/>
          <w:b w:val="false"/>
          <w:color w:val="000000"/>
          <w:sz w:val="20"/>
          <w:shd w:fill="FFFFFF" w:val="clear"/>
        </w:rPr>
        <w:t xml:space="preserve">aising additional debt or equity financing to operate during general economic or business downturns, to compete effectively or to take advantage of new business opportunities. </w:t>
      </w:r>
      <w:r>
        <w:rPr>
          <w:rFonts w:ascii="Times New Roman;sans-serif" w:hAnsi="Times New Roman;sans-serif"/>
          <w:b w:val="false"/>
          <w:color w:val="000000"/>
          <w:sz w:val="20"/>
        </w:rPr>
        <w:t>As of each of March 31, 2024 and the date of this Report, we had no borr</w:t>
      </w:r>
      <w:r>
        <w:rPr>
          <w:rFonts w:ascii="Times New Roman;sans-serif" w:hAnsi="Times New Roman;sans-serif"/>
          <w:b w:val="false"/>
          <w:color w:val="000000"/>
          <w:sz w:val="20"/>
          <w:shd w:fill="FFFFFF" w:val="clear"/>
        </w:rPr>
        <w:t xml:space="preserve">owings under the ABL Facility and no letters of credit outstanding. </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Our ability to meet the restrictive covenants under the ABL Credit Agreement may be impacted by events beyond our control. Our ABL Credit Agreement and related security agreements provide that our breach or failure to satisfy certain covenants constitutes an event of default. Upon the occurrence of an event of default, our lenders could elect to declare all amounts outstanding, if any, under its debt agreements to be immediately due and payable. In addition, our lenders, to whom we granted a security interest in substantially all of our assets, would have the right to proceed against such assets we provided as collateral pursuant to the ABL Credit Agreement and related security agreement. If our borrowings under our ABL Facility was to be accelerated, we may not have sufficient cash on hand or be able to sell sufficient collater</w:t>
      </w:r>
      <w:r>
        <w:rPr>
          <w:rFonts w:ascii="Times New Roman;sans-serif" w:hAnsi="Times New Roman;sans-serif"/>
          <w:b w:val="false"/>
          <w:color w:val="000000"/>
          <w:sz w:val="20"/>
          <w:shd w:fill="FFFFFF" w:val="clear"/>
        </w:rPr>
        <w:t xml:space="preserve">al to repay it or be able to borrow sufficient funds to refinance it, which would have an immediate adverse effect on our business and operating results.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Borrowing availability under the ABL Facility is subject to a borrowing base calculated in part on percentage of Net Orderly Liquidation Value (as defined in the ABL Credit Agreement) of our Eligible Inventory and Eligible In-Transit Inventory (both as defined under the ABL </w:t>
      </w:r>
      <w:r>
        <w:rPr>
          <w:rFonts w:ascii="Times New Roman;sans-serif" w:hAnsi="Times New Roman;sans-serif"/>
          <w:b w:val="false"/>
          <w:color w:val="000000"/>
          <w:sz w:val="20"/>
        </w:rPr>
        <w:t xml:space="preserve">Credit </w:t>
      </w:r>
      <w:r>
        <w:rPr>
          <w:rFonts w:ascii="Times New Roman;sans-serif" w:hAnsi="Times New Roman;sans-serif"/>
          <w:b w:val="false"/>
          <w:color w:val="000000"/>
          <w:sz w:val="20"/>
          <w:shd w:fill="FFFFFF" w:val="clear"/>
        </w:rPr>
        <w:t xml:space="preserve">Agreement), which, may be impacted by factors outside of our control, including demand for the Company’s products, production levels, operating activities, competition with producers of similar products, U.S. legislation and regulation, and supply chain factors. For example, if our inventory in the United States is limited and lower than expected, then our borrowing base availability under the ABL has and may in the future decline and we have had, and may in the future have, no borrowing capacity under the ABL Facility. In addition, the agent under the ABL Credit Agreement is permitted to adjust what is included in </w:t>
      </w:r>
      <w:r>
        <w:rPr>
          <w:rFonts w:ascii="Times New Roman;sans-serif" w:hAnsi="Times New Roman;sans-serif"/>
          <w:b w:val="false"/>
          <w:color w:val="000000"/>
          <w:sz w:val="20"/>
        </w:rPr>
        <w:t>Eligible I</w:t>
      </w:r>
      <w:r>
        <w:rPr>
          <w:rFonts w:ascii="Times New Roman;sans-serif" w:hAnsi="Times New Roman;sans-serif"/>
          <w:b w:val="false"/>
          <w:color w:val="000000"/>
          <w:sz w:val="20"/>
          <w:shd w:fill="FFFFFF" w:val="clear"/>
        </w:rPr>
        <w:t>nventory and Eligible In-Transit Inventory definitions and impose reserves under the ABL Facility, in its discretion, which could materially adversely affect the borrowing base availability. As a result of the foregoing, we may not have full or any access to borrowings or letters of credit under the ABL Facility based on the actual borrowing base calculation with respect to any period.</w:t>
      </w:r>
      <w:r>
        <w:rPr>
          <w:color w:val="000000"/>
        </w:rPr>
        <w:t xml:space="preserve"> </w:t>
      </w:r>
      <w:r>
        <w:rPr>
          <w:rFonts w:ascii="Times New Roman;sans-serif" w:hAnsi="Times New Roman;sans-serif"/>
          <w:b w:val="false"/>
          <w:color w:val="000000"/>
          <w:sz w:val="20"/>
          <w:shd w:fill="FFFFFF" w:val="clear"/>
        </w:rPr>
        <w:t xml:space="preserve">As of the date of this Report, based on the most current borrowing base certificate delivered to the ABL Lenders, we had no borrowing availability under the ABL Facility as a result of limited U.S. Eligible Inventory and Eligible In-Transit Inventory,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primarily to timing of our U.S. projects. Any limitation on our ability to borrow against the ABL Facility may have a material adverse impact on our liquidity and out ability to fund future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Amendment No. 2 to the ABL Credit Agreement expands the borrowing base calculation under the ABL Facility to include borrowing base qualified cash, which would be held in a specific borrowing base qualified cash account with Barclays. In addition, the borrowers must satisfy certain release conditions prior to the transfer of funds out of the borrowing base qualified cash account, and there is no guarantee that the borrowers will be able to satisfy such conditions at any given time. To the extent the Company maintains such borrowing base qualified cash account, the cash deposited into such account will be restricted under the terms of the ABL Credit Agreement and not available to the Company for other business purposes. The ABL Credit Agreement also requires us to dedicate a portion of our cash flow from operations to interest payments, thereby reducing the availability of cas</w:t>
      </w:r>
      <w:r>
        <w:rPr>
          <w:rFonts w:ascii="Times New Roman;sans-serif" w:hAnsi="Times New Roman;sans-serif"/>
          <w:b w:val="false"/>
          <w:color w:val="000000"/>
          <w:sz w:val="20"/>
        </w:rPr>
        <w:t>h flow to fund working capital, capital expenditures and other general corporate purposes.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that no Covenant Relief Period is in effect, the ABL Credit Agreement provides for a full cash dominion period if certain thresholds are not met under the ABL Credit Agreement. During a full cash dominion period, Barclays has ability to conduct daily sweeps of our controlled accounts, which may place constraints on our cash management system and could impede our access to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w:t>
      </w:r>
      <w:r>
        <w:rPr>
          <w:rFonts w:ascii="Times New Roman;sans-serif" w:hAnsi="Times New Roman;sans-serif"/>
          <w:b/>
          <w:color w:val="000000"/>
          <w:sz w:val="20"/>
          <w:u w:val="single"/>
        </w:rPr>
        <w:t>Amendment No. 2 to ABL Credit Agreement</w:t>
      </w:r>
    </w:p>
    <w:p>
      <w:pPr>
        <w:pStyle w:val="TextBody"/>
        <w:bidi w:val="0"/>
        <w:spacing w:before="0" w:after="0"/>
        <w:ind w:left="0" w:right="0" w:firstLine="360"/>
        <w:jc w:val="left"/>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2024, the Company entered into Amendment No. 2 to the ABL Credit Agreement. Amendment No. 2 expands the borrowing base calculation under the ABL Credit Agreement to include borrowing base qualified cash, which is defined as the lesser of (a) the aggregate amount of cash (other than restricted cash) of the borrowers that is held in a specific borrowing base qualified cash account and (b) $100,000,000. After the deposit of any funds into the borrowing base qualified cash account, borrowers must satisfy certain release conditions prior to the transfer of funds out of the borrowing base qualified cash account. Amendment No. 2 also amended the ABL Credit Agreement to provide that if a Covenant Relief Period has occurred and is continuing, then there shall be no full cash dominion period under the ABL Credit Agreement. Amendment No. 2 defined the Covenant Relief Period as a period during which (a) no default or event of default has occurred and continuing and (b) either of the following shall exist: (i) the aggregate revolving credit exposure of the ABL Lenders is not greater than $0 or (ii) each of (A) the amount of aggregate borrowings under the ABL Facility is not greater than $0; (ii) the non-cash collateralized LC exposure (as defined under the ABL Credit Agreement) is not greater than $15.0 million; and (C) the borrowing base exceeds the sum of all lenders’ letter of credit exposure.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2 amended the ABL Credit Agreement to provide that the Company will not, and its subsidiaries will not, permit Total Liquidity (as defined in the ABL Credit Agreement) at any time to be less than the greater of (i) 20% of the Line Cap then in effect and (ii) (A) if the borrowing base then in effect is less than $200.0 million, $50.0 million and (B) if the borrowing base then in effect is greater than or equal to $200.0 million, $64.0 million. In addition, unless a Covenant Relief Period is then in effect, the Company agreed that it will not, and its subsidiaries will not, permit Excess Availability to be less than the greater of (i) $15.0 million and (ii) 10% of the Line Cap then in effect.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Amendment No. 2 is qualified in its entirety by reference to the full text of the Amendment No. 2, a copy of which is filed as Exhibit 10.3 hereto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     </w:t>
      </w:r>
      <w:r>
        <w:rPr>
          <w:rFonts w:ascii="Times New Roman;sans-serif" w:hAnsi="Times New Roman;sans-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following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lineRule="auto" w:line="288"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John Zahurancik, Senior Vice President and President, Americas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2024, Mr. Zahurancik modified his existing Rule 10b5-1 sales plan (the “Amended Zahurancik Plan”), initially adopted on December 15, 2023. The Amended Zahurancik Plan is intended to satisfy the affirmative defense of Rule 10b5-1(c). The Amended Zahurancik Plan provides for the potential exercise of vested stock options and the associated sale of up to an aggregate of 25,000 shares of Class A common stock. The Zahurancik Plan terminates on the earlier of (i) June 20, 2024, or (ii) such date the Amended Zahurancik Plan is otherwise terminated according to its terms. Mr. Zahurancik sold no shares under his original Rule 10b5-1 sales plan prior to modification on March 14,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55"/>
        <w:gridCol w:w="223"/>
        <w:gridCol w:w="226"/>
        <w:gridCol w:w="109"/>
        <w:gridCol w:w="109"/>
        <w:gridCol w:w="109"/>
        <w:gridCol w:w="2216"/>
        <w:gridCol w:w="2004"/>
        <w:gridCol w:w="1933"/>
        <w:gridCol w:w="170"/>
        <w:gridCol w:w="170"/>
        <w:gridCol w:w="171"/>
        <w:gridCol w:w="244"/>
        <w:gridCol w:w="244"/>
        <w:gridCol w:w="208"/>
        <w:gridCol w:w="227"/>
        <w:gridCol w:w="227"/>
        <w:gridCol w:w="229"/>
        <w:gridCol w:w="332"/>
        <w:gridCol w:w="332"/>
        <w:gridCol w:w="467"/>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4"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22, 2022</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Fluence Energy, Inc.</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masterreceivabl.htm">
              <w:r>
                <w:rPr>
                  <w:rStyle w:val="InternetLink"/>
                  <w:rFonts w:ascii="Times New Roman;sans-serif" w:hAnsi="Times New Roman;sans-serif"/>
                  <w:b w:val="false"/>
                  <w:color w:val="000080"/>
                  <w:sz w:val="20"/>
                  <w:u w:val="single"/>
                </w:rPr>
                <w:t xml:space="preserve">Master Receivables Purchase Agreement </w:t>
              </w:r>
            </w:hyperlink>
            <w:hyperlink w:anchor="exhibit101-masterreceivabl.htm">
              <w:r>
                <w:rPr>
                  <w:rStyle w:val="InternetLink"/>
                  <w:rFonts w:ascii="Times New Roman;sans-serif" w:hAnsi="Times New Roman;sans-serif"/>
                  <w:b w:val="false"/>
                  <w:color w:val="000080"/>
                  <w:sz w:val="20"/>
                  <w:u w:val="single"/>
                </w:rPr>
                <w:t>by and among Fluence Energy, LLC and any other seller from time to time party thereto, as sellers and servicers, and Credit Agricole Corporate and Investment Bank, dated February 27, 2024</w:t>
              </w:r>
            </w:hyperlink>
            <w:hyperlink w:anchor="exhibit101-masterreceivabl.htm">
              <w:r>
                <w:rPr>
                  <w:rStyle w:val="InternetLink"/>
                  <w:rFonts w:ascii="Times New Roman;sans-serif" w:hAnsi="Times New Roman;sans-serif"/>
                  <w:b w:val="false"/>
                  <w:color w:val="000080"/>
                  <w:sz w:val="20"/>
                  <w:u w:val="single"/>
                </w:rPr>
                <w: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barclays_fluenc.htm">
              <w:r>
                <w:rPr>
                  <w:rStyle w:val="InternetLink"/>
                  <w:rFonts w:ascii="Times New Roman;sans-serif" w:hAnsi="Times New Roman;sans-serif"/>
                  <w:b w:val="false"/>
                  <w:color w:val="000080"/>
                  <w:sz w:val="20"/>
                  <w:u w:val="single"/>
                </w:rPr>
                <w:t>A</w:t>
              </w:r>
            </w:hyperlink>
            <w:hyperlink w:anchor="exhibit102-barclays_fluenc.htm">
              <w:r>
                <w:rPr>
                  <w:rStyle w:val="InternetLink"/>
                  <w:rFonts w:ascii="Times New Roman;sans-serif" w:hAnsi="Times New Roman;sans-serif"/>
                  <w:b w:val="false"/>
                  <w:color w:val="000080"/>
                  <w:sz w:val="20"/>
                  <w:u w:val="single"/>
                </w:rPr>
                <w:t>mendment</w:t>
              </w:r>
            </w:hyperlink>
            <w:hyperlink w:anchor="exhibit102-barclays_fluenc.htm">
              <w:r>
                <w:rPr>
                  <w:rStyle w:val="InternetLink"/>
                  <w:rFonts w:ascii="Times New Roman;sans-serif" w:hAnsi="Times New Roman;sans-serif"/>
                  <w:b w:val="false"/>
                  <w:color w:val="000080"/>
                  <w:sz w:val="20"/>
                  <w:u w:val="single"/>
                </w:rPr>
                <w:t xml:space="preserve"> No. </w:t>
              </w:r>
            </w:hyperlink>
            <w:hyperlink w:anchor="exhibit102-barclays_fluenc.htm">
              <w:r>
                <w:rPr>
                  <w:rStyle w:val="InternetLink"/>
                  <w:rFonts w:ascii="Times New Roman;sans-serif" w:hAnsi="Times New Roman;sans-serif"/>
                  <w:b w:val="false"/>
                  <w:color w:val="000080"/>
                  <w:sz w:val="20"/>
                  <w:u w:val="single"/>
                </w:rPr>
                <w:t>1, dated April 8</w:t>
              </w:r>
            </w:hyperlink>
            <w:hyperlink w:anchor="exhibit102-barclays_fluenc.htm">
              <w:r>
                <w:rPr>
                  <w:rStyle w:val="InternetLink"/>
                  <w:rFonts w:ascii="Times New Roman;sans-serif" w:hAnsi="Times New Roman;sans-serif"/>
                  <w:b w:val="false"/>
                  <w:color w:val="000080"/>
                  <w:sz w:val="20"/>
                  <w:u w:val="single"/>
                </w:rPr>
                <w:t>, 2024,</w:t>
              </w:r>
            </w:hyperlink>
            <w:hyperlink w:anchor="exhibit102-barclays_fluenc.htm">
              <w:r>
                <w:rPr>
                  <w:rStyle w:val="InternetLink"/>
                  <w:rFonts w:ascii="Times New Roman;sans-serif" w:hAnsi="Times New Roman;sans-serif"/>
                  <w:b w:val="false"/>
                  <w:color w:val="000080"/>
                  <w:sz w:val="20"/>
                  <w:u w:val="single"/>
                </w:rPr>
                <w:t xml:space="preserve"> to the</w:t>
              </w:r>
            </w:hyperlink>
            <w:hyperlink w:anchor="exhibit102-barclays_fluenc.htm">
              <w:r>
                <w:rPr>
                  <w:rStyle w:val="InternetLink"/>
                  <w:rFonts w:ascii="Times New Roman;sans-serif" w:hAnsi="Times New Roman;sans-serif"/>
                  <w:b w:val="false"/>
                  <w:color w:val="000080"/>
                  <w:sz w:val="20"/>
                  <w:u w:val="single"/>
                </w:rPr>
                <w:t xml:space="preserve"> </w:t>
              </w:r>
            </w:hyperlink>
            <w:hyperlink w:anchor="exhibit102-barclays_fluenc.htm">
              <w:r>
                <w:rPr>
                  <w:rStyle w:val="InternetLink"/>
                  <w:rFonts w:ascii="Times New Roman;sans-serif" w:hAnsi="Times New Roman;sans-serif"/>
                  <w:b w:val="false"/>
                  <w:color w:val="000080"/>
                  <w:sz w:val="20"/>
                  <w:u w:val="single"/>
                </w:rPr>
                <w:t>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amendmentno2tot.htm">
              <w:r>
                <w:rPr>
                  <w:rStyle w:val="InternetLink"/>
                  <w:rFonts w:ascii="Times New Roman;sans-serif" w:hAnsi="Times New Roman;sans-serif"/>
                  <w:b w:val="false"/>
                  <w:color w:val="000080"/>
                  <w:sz w:val="20"/>
                  <w:u w:val="single"/>
                </w:rPr>
                <w:t xml:space="preserve">Amendment No. </w:t>
              </w:r>
            </w:hyperlink>
            <w:hyperlink w:anchor="exhibit103-amendmentno2tot.htm">
              <w:r>
                <w:rPr>
                  <w:rStyle w:val="InternetLink"/>
                  <w:rFonts w:ascii="Times New Roman;sans-serif" w:hAnsi="Times New Roman;sans-serif"/>
                  <w:b w:val="false"/>
                  <w:color w:val="000080"/>
                  <w:sz w:val="20"/>
                  <w:u w:val="single"/>
                </w:rPr>
                <w:t>2</w:t>
              </w:r>
            </w:hyperlink>
            <w:hyperlink w:anchor="exhibit103-amendmentno2tot.htm">
              <w:r>
                <w:rPr>
                  <w:rStyle w:val="InternetLink"/>
                  <w:rFonts w:ascii="Times New Roman;sans-serif" w:hAnsi="Times New Roman;sans-serif"/>
                  <w:b w:val="false"/>
                  <w:color w:val="000080"/>
                  <w:sz w:val="20"/>
                  <w:u w:val="single"/>
                </w:rPr>
                <w:t xml:space="preserve">, dated </w:t>
              </w:r>
            </w:hyperlink>
            <w:hyperlink w:anchor="exhibit103-amendmentno2tot.htm">
              <w:r>
                <w:rPr>
                  <w:rStyle w:val="InternetLink"/>
                  <w:rFonts w:ascii="Times New Roman;sans-serif" w:hAnsi="Times New Roman;sans-serif"/>
                  <w:b w:val="false"/>
                  <w:color w:val="000080"/>
                  <w:sz w:val="20"/>
                  <w:u w:val="single"/>
                </w:rPr>
                <w:t xml:space="preserve">May </w:t>
              </w:r>
            </w:hyperlink>
            <w:hyperlink w:anchor="exhibit103-amendmentno2tot.htm">
              <w:r>
                <w:rPr>
                  <w:rStyle w:val="InternetLink"/>
                  <w:rFonts w:ascii="Times New Roman;sans-serif" w:hAnsi="Times New Roman;sans-serif"/>
                  <w:b w:val="false"/>
                  <w:color w:val="000080"/>
                  <w:sz w:val="20"/>
                  <w:u w:val="single"/>
                </w:rPr>
                <w:t>8</w:t>
              </w:r>
            </w:hyperlink>
            <w:hyperlink w:anchor="exhibit103-amendmentno2tot.htm">
              <w:r>
                <w:rPr>
                  <w:rStyle w:val="InternetLink"/>
                  <w:rFonts w:ascii="Times New Roman;sans-serif" w:hAnsi="Times New Roman;sans-serif"/>
                  <w:b w:val="false"/>
                  <w:color w:val="000080"/>
                  <w:sz w:val="20"/>
                  <w:u w:val="single"/>
                </w:rPr>
                <w:t>, 2024</w:t>
              </w:r>
            </w:hyperlink>
            <w:hyperlink w:anchor="exhibit103-amendmentno2tot.htm">
              <w:r>
                <w:rPr>
                  <w:rStyle w:val="InternetLink"/>
                  <w:rFonts w:ascii="Times New Roman;sans-serif" w:hAnsi="Times New Roman;sans-serif"/>
                  <w:b w:val="false"/>
                  <w:color w:val="000080"/>
                  <w:sz w:val="20"/>
                  <w:u w:val="single"/>
                </w:rPr>
                <w:t>, to the Syndicated Facility Agreement, dated as of November 22, 2023, among Fluence Energy, LLC as the Parent Borrower, the other borrowers party thereto, Fluence Energy, Inc., as the Parent, the other guarantors party thereto, the lenders party thereto, and Barclays Bank PLC, as Administrative Agent.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q10-q2024ex311.htm">
              <w:r>
                <w:rPr>
                  <w:rStyle w:val="InternetLink"/>
                  <w:rFonts w:ascii="Times New Roman;sans-serif" w:hAnsi="Times New Roman;sans-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q10-q2024ex312.htm">
              <w:r>
                <w:rPr>
                  <w:rStyle w:val="InternetLink"/>
                  <w:rFonts w:ascii="Times New Roman;sans-serif" w:hAnsi="Times New Roman;sans-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1q10-q2024ex321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q10-q2024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260"/>
        <w:gridCol w:w="228"/>
        <w:gridCol w:w="231"/>
        <w:gridCol w:w="109"/>
        <w:gridCol w:w="109"/>
        <w:gridCol w:w="109"/>
        <w:gridCol w:w="2530"/>
        <w:gridCol w:w="2464"/>
        <w:gridCol w:w="2472"/>
        <w:gridCol w:w="136"/>
        <w:gridCol w:w="136"/>
        <w:gridCol w:w="136"/>
        <w:gridCol w:w="136"/>
        <w:gridCol w:w="136"/>
        <w:gridCol w:w="136"/>
        <w:gridCol w:w="136"/>
        <w:gridCol w:w="136"/>
        <w:gridCol w:w="136"/>
        <w:gridCol w:w="136"/>
        <w:gridCol w:w="136"/>
        <w:gridCol w:w="197"/>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e01207d2a284686a38a53f60112e52a_7">
        <w:r>
          <w:rPr>
            <w:rStyle w:val="InternetLink"/>
            <w:rFonts w:ascii="Times New Roman;sans-serif" w:hAnsi="Times New Roman;sans-serif"/>
            <w:b w:val="false"/>
            <w:color w:val="000080"/>
            <w:sz w:val="20"/>
            <w:u w:val="single"/>
          </w:rPr>
          <w:t xml:space="preserve">Table of </w:t>
        </w:r>
      </w:hyperlink>
      <w:hyperlink w:anchor="i1e01207d2a284686a38a53f60112e52a_7">
        <w:r>
          <w:rPr>
            <w:rStyle w:val="InternetLink"/>
            <w:rFonts w:ascii="Times New Roman;sans-serif" w:hAnsi="Times New Roman;sans-serif"/>
            <w:b w:val="false"/>
            <w:color w:val="000080"/>
            <w:sz w:val="20"/>
            <w:u w:val="single"/>
          </w:rPr>
          <w:t>Cont</w:t>
        </w:r>
      </w:hyperlink>
      <w:hyperlink w:anchor="i1e01207d2a284686a38a53f60112e52a_7">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52"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Section 13 or 15 (d) of the Securities Exchange Act of 1934, the registrant has duly caused this Report to be signed on its behalf by the undersigned, thereunto duly authorized. </w:t>
      </w:r>
    </w:p>
    <w:p>
      <w:pPr>
        <w:pStyle w:val="TextBody"/>
        <w:bidi w:val="0"/>
        <w:spacing w:before="0" w:after="0"/>
        <w:jc w:val="both"/>
        <w:rPr/>
      </w:pPr>
      <w:r>
        <w:rPr/>
      </w:r>
    </w:p>
    <w:p>
      <w:pPr>
        <w:pStyle w:val="TextBody"/>
        <w:bidi w:val="0"/>
        <w:spacing w:before="0" w:after="0"/>
        <w:ind w:left="0" w:right="0" w:firstLine="360"/>
        <w:jc w:val="both"/>
        <w:rPr/>
      </w:pPr>
      <w:r>
        <w:rPr/>
      </w:r>
    </w:p>
    <w:tbl>
      <w:tblPr>
        <w:tblW w:w="8455" w:type="dxa"/>
        <w:jc w:val="left"/>
        <w:tblInd w:w="0" w:type="dxa"/>
        <w:tblLayout w:type="fixed"/>
        <w:tblCellMar>
          <w:top w:w="28" w:type="dxa"/>
          <w:left w:w="28" w:type="dxa"/>
          <w:bottom w:w="28" w:type="dxa"/>
          <w:right w:w="28" w:type="dxa"/>
        </w:tblCellMar>
      </w:tblPr>
      <w:tblGrid>
        <w:gridCol w:w="591"/>
        <w:gridCol w:w="520"/>
        <w:gridCol w:w="523"/>
        <w:gridCol w:w="197"/>
        <w:gridCol w:w="197"/>
        <w:gridCol w:w="197"/>
        <w:gridCol w:w="197"/>
        <w:gridCol w:w="197"/>
        <w:gridCol w:w="197"/>
        <w:gridCol w:w="1652"/>
        <w:gridCol w:w="1652"/>
        <w:gridCol w:w="233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 (Principal Executive Officer)</w:t>
            </w:r>
          </w:p>
        </w:tc>
      </w:tr>
    </w:tbl>
    <w:tbl>
      <w:tblPr>
        <w:tblW w:w="9024"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09"/>
        <w:gridCol w:w="109"/>
        <w:gridCol w:w="109"/>
        <w:gridCol w:w="1946"/>
        <w:gridCol w:w="1946"/>
        <w:gridCol w:w="27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Ahmed Pasha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Senior Vice President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Execution Version</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color w:val="000000"/>
          <w:u w:val="single"/>
        </w:rPr>
      </w:pPr>
      <w:r>
        <w:rPr>
          <w:color w:val="000000"/>
          <w:u w:val="single"/>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MASTER RECEIVABLES PURCHASE AGREEMENT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among</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FLUENCE ENERGY, LLC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as a Seller and a Servicer,</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THE OTHER SELLERS AND SERVICERS FROM TIME TO TIME PARTY HERETO</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CREDIT AGRICOLE CORPORATE AND INVESTMENT BANK,</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as Purchaser</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Dated as of February 27, 2024</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pPr>
      <w:r>
        <w:rPr>
          <w:rFonts w:ascii="Times New Roman;sans-serif" w:hAnsi="Times New Roman;sans-serif"/>
          <w:b w:val="false"/>
          <w:color w:val="000000"/>
          <w:sz w:val="20"/>
        </w:rPr>
        <w:br/>
      </w:r>
      <w:r>
        <w:rPr>
          <w:color w:val="000000"/>
          <w:u w:val="single"/>
        </w:rPr>
        <w:t>                                                                           </w:t>
      </w:r>
    </w:p>
    <w:p>
      <w:pPr>
        <w:pStyle w:val="TextBody"/>
        <w:bidi w:val="0"/>
        <w:spacing w:before="0" w:after="2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780"/>
                <wp:effectExtent l="0" t="0" r="0" b="0"/>
                <wp:wrapNone/>
                <wp:docPr id="64" name="Frame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Page</w:t>
      </w:r>
    </w:p>
    <w:p>
      <w:pPr>
        <w:pStyle w:val="TextBody"/>
        <w:bidi w:val="0"/>
        <w:spacing w:before="0" w:after="0"/>
        <w:jc w:val="left"/>
        <w:rPr/>
      </w:pPr>
      <w:r>
        <w:rPr/>
      </w:r>
    </w:p>
    <w:p>
      <w:pPr>
        <w:pStyle w:val="TextBody"/>
        <w:bidi w:val="0"/>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Schedule I     -    Account Debtors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A     -    Certain Defined Terms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B     -    Conditions Precedent for Effectiveness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C     -    Representations and Warranties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D     -    Covenants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E     -    Eligibility Criteria</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F     -    Servicer Termination Events</w:t>
      </w:r>
    </w:p>
    <w:p>
      <w:pPr>
        <w:pStyle w:val="TextBody"/>
        <w:bidi w:val="0"/>
        <w:spacing w:lineRule="auto" w:line="288" w:before="0" w:after="0"/>
        <w:ind w:left="0" w:right="0" w:hanging="2160"/>
        <w:jc w:val="left"/>
        <w:rPr>
          <w:rFonts w:ascii="Times New Roman;sans-serif" w:hAnsi="Times New Roman;sans-serif"/>
          <w:b w:val="false"/>
          <w:color w:val="000000"/>
          <w:sz w:val="20"/>
        </w:rPr>
      </w:pPr>
      <w:r>
        <w:rPr>
          <w:rFonts w:ascii="Times New Roman;sans-serif" w:hAnsi="Times New Roman;sans-serif"/>
          <w:b w:val="false"/>
          <w:color w:val="000000"/>
          <w:sz w:val="20"/>
        </w:rPr>
        <w:t>Exhibit G    -    Accounts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H    -    Notice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I        -    Form of Joinder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Annex I        -    Electronic Services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05180"/>
                <wp:effectExtent l="0" t="0" r="0" b="0"/>
                <wp:wrapNone/>
                <wp:docPr id="65" name="Frame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MASTER RECEIVABLES PURCHASE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MASTER RECEIVABLES PURCHASE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entered into as of February 27, 2024, by and among FLUENCE ENERGY, LLC, a Delaware limited liability company (“</w:t>
      </w:r>
      <w:r>
        <w:rPr>
          <w:rFonts w:ascii="Times New Roman;sans-serif" w:hAnsi="Times New Roman;sans-serif"/>
          <w:b w:val="false"/>
          <w:color w:val="000000"/>
          <w:sz w:val="20"/>
          <w:u w:val="single"/>
        </w:rPr>
        <w:t>Fluence</w:t>
      </w:r>
      <w:r>
        <w:rPr>
          <w:color w:val="000000"/>
        </w:rPr>
        <w:t>”</w:t>
      </w:r>
      <w:r>
        <w:rPr>
          <w:rFonts w:ascii="Times New Roman;sans-serif" w:hAnsi="Times New Roman;sans-serif"/>
          <w:b w:val="false"/>
          <w:color w:val="000000"/>
          <w:sz w:val="20"/>
        </w:rPr>
        <w:t>) and any other seller from time to time party hereto (each, in such capacity, a “</w:t>
      </w:r>
      <w:r>
        <w:rPr>
          <w:rFonts w:ascii="Times New Roman;sans-serif" w:hAnsi="Times New Roman;sans-serif"/>
          <w:b w:val="false"/>
          <w:color w:val="000000"/>
          <w:sz w:val="20"/>
          <w:u w:val="single"/>
        </w:rPr>
        <w:t>Seller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Sellers</w:t>
      </w:r>
      <w:r>
        <w:rPr>
          <w:color w:val="000000"/>
        </w:rPr>
        <w:t>”</w:t>
      </w:r>
      <w:r>
        <w:rPr>
          <w:rFonts w:ascii="Times New Roman;sans-serif" w:hAnsi="Times New Roman;sans-serif"/>
          <w:b w:val="false"/>
          <w:color w:val="000000"/>
          <w:sz w:val="20"/>
        </w:rPr>
        <w:t>), and as servicers (each, in such capacity, a “</w:t>
      </w:r>
      <w:r>
        <w:rPr>
          <w:rFonts w:ascii="Times New Roman;sans-serif" w:hAnsi="Times New Roman;sans-serif"/>
          <w:b w:val="false"/>
          <w:color w:val="000000"/>
          <w:sz w:val="20"/>
          <w:u w:val="single"/>
        </w:rPr>
        <w:t>Servicer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Servicers</w:t>
      </w:r>
      <w:r>
        <w:rPr>
          <w:color w:val="000000"/>
        </w:rPr>
        <w:t>”</w:t>
      </w:r>
      <w:r>
        <w:rPr>
          <w:rFonts w:ascii="Times New Roman;sans-serif" w:hAnsi="Times New Roman;sans-serif"/>
          <w:b w:val="false"/>
          <w:color w:val="000000"/>
          <w:sz w:val="20"/>
        </w:rPr>
        <w:t>), and CREDIT AGRICOLE CORPORATE AND INVESTMENT BANK (“</w:t>
      </w:r>
      <w:r>
        <w:rPr>
          <w:rFonts w:ascii="Times New Roman;sans-serif" w:hAnsi="Times New Roman;sans-serif"/>
          <w:b w:val="false"/>
          <w:color w:val="000000"/>
          <w:sz w:val="20"/>
          <w:u w:val="single"/>
        </w:rPr>
        <w:t>CACIB</w:t>
      </w:r>
      <w:r>
        <w:rPr>
          <w:color w:val="000000"/>
        </w:rPr>
        <w:t>”</w:t>
      </w:r>
      <w:r>
        <w:rPr>
          <w:rFonts w:ascii="Times New Roman;sans-serif" w:hAnsi="Times New Roman;sans-serif"/>
          <w:b w:val="false"/>
          <w:color w:val="000000"/>
          <w:sz w:val="20"/>
        </w:rPr>
        <w:t>), as purchaser (the “</w:t>
      </w:r>
      <w:r>
        <w:rPr>
          <w:rFonts w:ascii="Times New Roman;sans-serif" w:hAnsi="Times New Roman;sans-serif"/>
          <w:b w:val="false"/>
          <w:color w:val="000000"/>
          <w:sz w:val="20"/>
          <w:u w:val="single"/>
        </w:rPr>
        <w:t>Purchaser</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Each Seller desires to sell certain of its Receivables from time to time, and the Purchaser may be willing to purchase from each Seller such Receivables, in which case the terms set forth herein shall apply to such purchase. Each capitalized term used but not defined herein shall have the meaning set forth in, or by reference in,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 xml:space="preserve">hereto, and the interpretive provisions set out in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hereto shall be applied in the interpretation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parties hereto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Sale and Purchase</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Sales of Receivables</w:t>
      </w:r>
      <w:r>
        <w:rPr>
          <w:rFonts w:ascii="Times New Roman;sans-serif" w:hAnsi="Times New Roman;sans-serif"/>
          <w:b w:val="false"/>
          <w:color w:val="000000"/>
          <w:sz w:val="20"/>
        </w:rPr>
        <w:t>. From time to time during the term of this Agreement, one or more Sellers may submit to the Purchaser a request (a “</w:t>
      </w:r>
      <w:r>
        <w:rPr>
          <w:rFonts w:ascii="Times New Roman;sans-serif" w:hAnsi="Times New Roman;sans-serif"/>
          <w:b w:val="false"/>
          <w:color w:val="000000"/>
          <w:sz w:val="20"/>
          <w:u w:val="single"/>
        </w:rPr>
        <w:t>Purchase Request</w:t>
      </w:r>
      <w:r>
        <w:rPr>
          <w:color w:val="000000"/>
        </w:rPr>
        <w:t>”</w:t>
      </w:r>
      <w:r>
        <w:rPr>
          <w:rFonts w:ascii="Times New Roman;sans-serif" w:hAnsi="Times New Roman;sans-serif"/>
          <w:b w:val="false"/>
          <w:color w:val="000000"/>
          <w:sz w:val="20"/>
        </w:rPr>
        <w:t xml:space="preserve">) via the Technology Platform that the Purchaser purchase from such Seller or Sellers the Proposed Receivables described in such Purchase Request as well as the proposed Purchase Date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and notwithstanding anything herein to the contrary, if (i) the Technology Platform is not operational or is otherwise offline or (ii) the Purchaser has, in its discretion, instructed the Sellers that the Technology Platform is no longer available for use, then such Seller or Sellers may deliver a Purchase Request to the Purchaser in form and substance reasonably satisfactory to the Purchaser, and this Agreement shall be construed and interpreted accordingly,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 If the Purchaser, in its sole and absolute discretion, accepts a Purchase Request, then</w:t>
      </w:r>
      <w:r>
        <w:rPr>
          <w:color w:val="000000"/>
        </w:rPr>
        <w:t xml:space="preserve"> </w:t>
      </w:r>
      <w:r>
        <w:rPr>
          <w:rFonts w:ascii="Times New Roman;sans-serif" w:hAnsi="Times New Roman;sans-serif"/>
          <w:b w:val="false"/>
          <w:color w:val="000000"/>
          <w:sz w:val="20"/>
        </w:rPr>
        <w:t>the Purchaser shall purchase, and such Seller or Sellers shall sell, all of each applicable Seller’s right, title and interest (but none of such Seller’s underlying obligations to the applicable Account Debtor) with respect to such Proposed Receivables as of the applicable Purchase Date (all such Proposed Receivables, once sold and purchased, or purported to be sold and purchased, hereunder, collectively the “</w:t>
      </w:r>
      <w:r>
        <w:rPr>
          <w:rFonts w:ascii="Times New Roman;sans-serif" w:hAnsi="Times New Roman;sans-serif"/>
          <w:b w:val="false"/>
          <w:color w:val="000000"/>
          <w:sz w:val="20"/>
          <w:u w:val="single"/>
        </w:rPr>
        <w:t>Purchased Receivables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color w:val="000000"/>
          <w:sz w:val="20"/>
          <w:u w:val="single"/>
        </w:rPr>
        <w:t>UNCOMMITTED ARRANGEMENT</w:t>
      </w:r>
      <w:r>
        <w:rPr>
          <w:rFonts w:ascii="Times New Roman;sans-serif" w:hAnsi="Times New Roman;sans-serif"/>
          <w:b/>
          <w:color w:val="000000"/>
          <w:sz w:val="20"/>
        </w:rPr>
        <w:t>. NOTWITHSTANDING ANYTHING TO THE CONTRARY CONTAINED IN THIS AGREEMENT, EACH SELLER EXPRESSLY AGREES THAT THE PURCHASER WILL NOT BE OBLIGATED TO PURCHASE ANY RECEIVABLE FROM ANY SELLER, AND THE PURCHASER MAY REFUSE, FOR ANY REASON OR FOR NO REASON, TO PURCHASE ANY RECEIVABLE OFFERED FOR PURCHASE BY ANY SELLER REGARDLESS OF WHETHER THE VARIOUS CONDITIONS TO PURCHASE SET FORTH IN THIS AGREEMENT HAVE BEEN SATISFIED.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Conditions to Effectiveness</w:t>
      </w:r>
      <w:r>
        <w:rPr>
          <w:rFonts w:ascii="Times New Roman;sans-serif" w:hAnsi="Times New Roman;sans-serif"/>
          <w:b w:val="false"/>
          <w:color w:val="000000"/>
          <w:sz w:val="20"/>
        </w:rPr>
        <w:t xml:space="preserve">. This Agreement shall become effective at such time as each of the conditions precedent set forth on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to this Agreement has been satisfied to the satisfaction of the Purchaser.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Conditions Precedent to Each Purchase</w:t>
      </w:r>
      <w:r>
        <w:rPr>
          <w:rFonts w:ascii="Times New Roman;sans-serif" w:hAnsi="Times New Roman;sans-serif"/>
          <w:b w:val="false"/>
          <w:color w:val="000000"/>
          <w:sz w:val="20"/>
        </w:rPr>
        <w:t xml:space="preserve">. Without limiting the uncommitted nature of the Purchaser’s obligations as discussed in </w:t>
      </w:r>
      <w:r>
        <w:rPr>
          <w:rFonts w:ascii="Times New Roman;sans-serif" w:hAnsi="Times New Roman;sans-serif"/>
          <w:b w:val="false"/>
          <w:color w:val="000000"/>
          <w:sz w:val="20"/>
          <w:u w:val="single"/>
        </w:rPr>
        <w:t>Section 1(b)</w:t>
      </w:r>
      <w:r>
        <w:rPr>
          <w:rFonts w:ascii="Times New Roman;sans-serif" w:hAnsi="Times New Roman;sans-serif"/>
          <w:b w:val="false"/>
          <w:color w:val="000000"/>
          <w:sz w:val="20"/>
        </w:rPr>
        <w:t>, the Purchaser shall not purchase the Proposed Receivables described in any Purchase Request unless:</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Purchaser has received a Purchase Request via the Technology Platform (or, if applicable, in physical form in form and substance reasonably satisfactory to the Purchaser) with respect to such Proposed Receivables at least three (3) Business Days (or such shorter period as is agreed to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Purchaser in its sole discretion) prior to the applicable Purchase Date, together with any such additional supporting documentation that the Purchaser may have reasonably requested;</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(ii)the Purchaser has accepted such Purchase Request and notified the applicable Sellers thereof;</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(iii)each of the representations and warranties made by each Seller, Servicer and any Performance Guarantor in this Agreement and each of the other Transaction Documents is true and correct in all material respects as of such Purchase Date or, in the case of any representation or warranty that speaks as to a particular date or period, as of that particular date or period; and</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(iv)immediately following the sale and purchase of the Proposed Receivables set forth in the related Purchase Request, (A) the Outstanding Amount of all Purchased Receivables will not exceed the Maximum Facility Amount, (B) the Outstanding Amount of all Inventory Purchased Receivables will not exceed $50,000,000 and (C) the Outstanding Amount with respect to the Purchased Receivables payable by any Account Debtor will not exceed such Account Debtor’s Purchase Sublimit.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Each Purchase Request submitted by any Seller shall constitute a representation and warranty that each of the conditions outlined in this </w:t>
      </w:r>
      <w:r>
        <w:rPr>
          <w:rFonts w:ascii="Times New Roman;sans-serif" w:hAnsi="Times New Roman;sans-serif"/>
          <w:b w:val="false"/>
          <w:color w:val="000000"/>
          <w:sz w:val="20"/>
          <w:u w:val="single"/>
        </w:rPr>
        <w:t>Section 1(d)</w:t>
      </w:r>
      <w:r>
        <w:rPr>
          <w:color w:val="000000"/>
        </w:rPr>
        <w:t xml:space="preserve"> </w:t>
      </w:r>
      <w:r>
        <w:rPr>
          <w:rFonts w:ascii="Times New Roman;sans-serif" w:hAnsi="Times New Roman;sans-serif"/>
          <w:b w:val="false"/>
          <w:color w:val="000000"/>
          <w:sz w:val="20"/>
        </w:rPr>
        <w:t>has been satisfied.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Purchase Price</w:t>
      </w:r>
      <w:r>
        <w:rPr>
          <w:rFonts w:ascii="Times New Roman;sans-serif" w:hAnsi="Times New Roman;sans-serif"/>
          <w:b w:val="false"/>
          <w:color w:val="000000"/>
          <w:sz w:val="20"/>
        </w:rPr>
        <w:t xml:space="preserve">. The purchase price for each Purchased Receivable purchased on any Purchase Date shall equal (i) the Net Invoice Amount of such Purchased Receivable,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(ii) the Discount (such amount herein referred to as the “</w:t>
      </w:r>
      <w:r>
        <w:rPr>
          <w:rFonts w:ascii="Times New Roman;sans-serif" w:hAnsi="Times New Roman;sans-serif"/>
          <w:b w:val="false"/>
          <w:color w:val="000000"/>
          <w:sz w:val="20"/>
          <w:u w:val="single"/>
        </w:rPr>
        <w:t>Purchase Price</w:t>
      </w:r>
      <w:r>
        <w:rPr>
          <w:color w:val="000000"/>
        </w:rPr>
        <w:t>”</w:t>
      </w:r>
      <w:r>
        <w:rPr>
          <w:rFonts w:ascii="Times New Roman;sans-serif" w:hAnsi="Times New Roman;sans-serif"/>
          <w:b w:val="false"/>
          <w:color w:val="000000"/>
          <w:sz w:val="20"/>
        </w:rPr>
        <w:t>). The Purchaser shall pay the Funding Percentage of the Purchase Price with respect to each Purchased Receivable to the applicable Seller on the relevant Purchase Date (such amount, the “</w:t>
      </w:r>
      <w:r>
        <w:rPr>
          <w:rFonts w:ascii="Times New Roman;sans-serif" w:hAnsi="Times New Roman;sans-serif"/>
          <w:b w:val="false"/>
          <w:color w:val="000000"/>
          <w:sz w:val="20"/>
          <w:u w:val="single"/>
        </w:rPr>
        <w:t>Funded Amount</w:t>
      </w:r>
      <w:r>
        <w:rPr>
          <w:color w:val="000000"/>
        </w:rPr>
        <w:t>”</w:t>
      </w:r>
      <w:r>
        <w:rPr>
          <w:rFonts w:ascii="Times New Roman;sans-serif" w:hAnsi="Times New Roman;sans-serif"/>
          <w:b w:val="false"/>
          <w:color w:val="000000"/>
          <w:sz w:val="20"/>
        </w:rPr>
        <w:t>) and the remainder shall constitute a Deferred Purchase Price applicable to such Purchased Receivable to be paid in accordance with terms of this Agreement. The Funded Amount shall be deposited into the Sellers’ Account in immediately available funds denominated in Dollars. For the avoidance of doubt and not in limitation of any other provision of this Agreement, it is understood and agreed that (i) upon the payment of the Funded Amount, all of the applicable Seller’s right, title and interest in and to the applicable Purchased Receivable shall automatically be sold and assigned to the Purchaser as absolute owner thereof without the need for any further action, and (ii) the Deferred Purchase Price is the property of the applicable Seller and represents part of the Purchase Price to be paid in connection with the related Purchased Receivable, due and payable to such Seller in accordance with the terms of this Agreement (subject to any obligations to transfer Seller Dilutions to the Purchaser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True Sale; No Recourse</w:t>
      </w:r>
      <w:r>
        <w:rPr>
          <w:rFonts w:ascii="Times New Roman;sans-serif" w:hAnsi="Times New Roman;sans-serif"/>
          <w:b w:val="false"/>
          <w:color w:val="000000"/>
          <w:sz w:val="20"/>
        </w:rPr>
        <w:t>. Except as otherwise provided in this Agreement, each purchase of the Purchased Receivables is made without recourse to any Seller and no Seller shall have liability to the Purchaser for the failure of any Account Debtor to pay any Purchased Receivable when it is due and payable under the terms applicable thereto.</w:t>
      </w:r>
      <w:r>
        <w:rPr>
          <w:color w:val="000000"/>
        </w:rPr>
        <w:t xml:space="preserve"> </w:t>
      </w:r>
      <w:r>
        <w:rPr>
          <w:rFonts w:ascii="Times New Roman;sans-serif" w:hAnsi="Times New Roman;sans-serif"/>
          <w:b w:val="false"/>
          <w:color w:val="000000"/>
          <w:sz w:val="20"/>
        </w:rPr>
        <w:t xml:space="preserve">The Purchaser and each Seller have structured the transactions contemplated by this Agreement as an absolute and irrevocable sale, and the Purchaser and each Seller agree to treat each such transaction as a “true sale” for all purposes, including, without limitation, in their respective books, records, computer files, tax returns, regulatory and governmental filings and shall reflect such sale in their respective financial statements. Each Seller will advise all Persons inquiring about the ownership of any Purchased Receivable that all Purchased Receivables have been sold to the Purchaser. In the event that, contrary to the mutual intent of the parties hereto, any purchase of Purchased Receivables is not characterized as a sale, each Seller shall, effective as of the date hereof, be deemed to have granted to the Purchaser (and each Seller hereby does grant to the Purchaser), in addition to and not in substitution for the rights and remedies described in </w:t>
      </w:r>
      <w:r>
        <w:rPr>
          <w:rFonts w:ascii="Times New Roman;sans-serif" w:hAnsi="Times New Roman;sans-serif"/>
          <w:b w:val="false"/>
          <w:color w:val="000000"/>
          <w:sz w:val="20"/>
          <w:u w:val="single"/>
        </w:rPr>
        <w:t>Section 5(g)</w:t>
      </w:r>
      <w:r>
        <w:rPr>
          <w:color w:val="000000"/>
        </w:rPr>
        <w:t xml:space="preserve"> </w:t>
      </w:r>
      <w:r>
        <w:rPr>
          <w:rFonts w:ascii="Times New Roman;sans-serif" w:hAnsi="Times New Roman;sans-serif"/>
          <w:b w:val="false"/>
          <w:color w:val="000000"/>
          <w:sz w:val="20"/>
        </w:rPr>
        <w:t xml:space="preserve">hereof, a first priority security interest in and to any and all present and future Purchased Receivables and the proceeds thereof to secure all obligations of such Seller arising in connection with this Agreement and each of the other Transaction Documents, whether now or hereafter existing, due or to become due, direct or indirect, absolute or contingent. This Agreement shall be deemed to be a security agreement under Applicable Law. The Purchaser may, at its discretion, file one or more UCC financing statements (or, if applicable, any foreign law equivalent thereof) evidencing the sale of the Purchased Receivables as well as the foregoing grant of security. With respect to such grant of a security interest, the Purchaser may at its option exercise from time to time any and all rights and remedies available to it 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UCC or otherwise. Each Seller agrees that five (5) Business Days shall be reasonable prior notice to such Seller of the date of any public or private sale or other disposition of all or any of the Purchased Receivables.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Seller Representative</w:t>
      </w:r>
      <w:r>
        <w:rPr>
          <w:rFonts w:ascii="Times New Roman;sans-serif" w:hAnsi="Times New Roman;sans-serif"/>
          <w:b w:val="false"/>
          <w:color w:val="000000"/>
          <w:sz w:val="20"/>
        </w:rPr>
        <w:t>. Each Seller hereby appoints Fluence as its agent, attorney-in-fact and representative (in such capacity, the “</w:t>
      </w:r>
      <w:r>
        <w:rPr>
          <w:rFonts w:ascii="Times New Roman;sans-serif" w:hAnsi="Times New Roman;sans-serif"/>
          <w:b w:val="false"/>
          <w:color w:val="000000"/>
          <w:sz w:val="20"/>
          <w:u w:val="single"/>
        </w:rPr>
        <w:t>Seller Representative</w:t>
      </w:r>
      <w:r>
        <w:rPr>
          <w:color w:val="000000"/>
        </w:rPr>
        <w:t>”</w:t>
      </w:r>
      <w:r>
        <w:rPr>
          <w:rFonts w:ascii="Times New Roman;sans-serif" w:hAnsi="Times New Roman;sans-serif"/>
          <w:b w:val="false"/>
          <w:color w:val="000000"/>
          <w:sz w:val="20"/>
        </w:rPr>
        <w:t xml:space="preserve">), and Fluence accepts such appointment, for the purpose of (i) making any Purchase Requests or other requests required under this Agreement, including, without limitation, the delivery of any Purchase Request to the Purchaser, (ii) the receipt of any notice of required repurchase pursuant to </w:t>
      </w:r>
      <w:r>
        <w:rPr>
          <w:rFonts w:ascii="Times New Roman;sans-serif" w:hAnsi="Times New Roman;sans-serif"/>
          <w:b w:val="false"/>
          <w:color w:val="000000"/>
          <w:sz w:val="20"/>
          <w:u w:val="single"/>
        </w:rPr>
        <w:t>Section 5(b)</w:t>
      </w:r>
      <w:r>
        <w:rPr>
          <w:rFonts w:ascii="Times New Roman;sans-serif" w:hAnsi="Times New Roman;sans-serif"/>
          <w:b w:val="false"/>
          <w:color w:val="000000"/>
          <w:sz w:val="20"/>
        </w:rPr>
        <w:t>, (iii) the giving and receipt of any other notices to, or demand of, any Seller under this Agreement, (iv) the delivery of all documents, reports, financial statements and written materials required to be delivered by any Seller under this Agreement, (v) the receipt of all payments owing to a Seller hereunder, together with the subsequent allocation of such payment proceeds between the Sellers, (vi) taking any and all other actions required to be undertaken hereunder by the Seller Representative, and (vii) all other purposes incidental to any of the foregoing. Each Seller agrees that any action taken by the Seller Representative as the agent, attorney-in-fact and representative of such Seller shall be binding upon such Seller to the same extent as if directly taken by such Seller.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Successor Term SOFR Index</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(i)If the Purchaser determines (which determination shall be final and conclusive, absent manifest error) that either (A) the applicable supervisor or administrator (if any) of Term SOFR or a Governmental Authority having jurisdiction over the Purchaser has published or made a public statement identifying the specific date after which Term SOFR shall no longer be used for determining interest rates for loans (either such date, a “</w:t>
      </w:r>
      <w:r>
        <w:rPr>
          <w:rFonts w:ascii="Times New Roman;sans-serif" w:hAnsi="Times New Roman;sans-serif"/>
          <w:b w:val="false"/>
          <w:color w:val="000000"/>
          <w:sz w:val="20"/>
          <w:u w:val="single"/>
        </w:rPr>
        <w:t>Term SOFR Termination Date</w:t>
      </w:r>
      <w:r>
        <w:rPr>
          <w:color w:val="000000"/>
        </w:rPr>
        <w:t>”</w:t>
      </w:r>
      <w:r>
        <w:rPr>
          <w:rFonts w:ascii="Times New Roman;sans-serif" w:hAnsi="Times New Roman;sans-serif"/>
          <w:b w:val="false"/>
          <w:color w:val="000000"/>
          <w:sz w:val="20"/>
        </w:rPr>
        <w:t>), (B) a rate other than Term SOFR has become a widely recognized benchmark rate for newly originated loans in Dollars in the U.S. market, or (C) a public statement or publication of information was made by the regulatory supervisor for the administrator (if any) of Term SOFR or a Governmental Authority having jurisdiction over the Purchaser has made a public statement that Term SOFR is no longer representative, then the Purchaser may (in consultation with the Sellers) choose a replacement index for Term SOFR and make adjustments to applicable margins and related amendments to this Agreement as referred to below such that, to the extent practicable, the all-in discount rate based on the replacement index will be substantially equivalent to the all-in Term SOFR-based discount rate in effect prior to its replacement.</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(ii)The Purchaser and the Sellers shall enter into an amendment to this Agreement to reflect the replacement index, the adjusted margins and such other related amendments as may be appropriate, in the discretion of the Purchaser, for the implementation and administration of the replacement index-based rate.</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(iii)Selection of the replacement index, adjustments to the applicable margins, and amendments to this Agreement (A) will be determined with due consideration to the then-current market practices for determining and implementing a discount rate for non-recourse and limited recourse accounts receivable purchase facilities in the U.S., and (B) may also reflect adjustments to account for (x) the effects of the transition from Term SOFR to the replacement index and (y) yield- or risk-based differences between Term SOFR and the replacement index.</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 xml:space="preserve">(iv)Until an amendment reflecting a new replacement index in accordance with this </w:t>
      </w:r>
      <w:r>
        <w:rPr>
          <w:rFonts w:ascii="Times New Roman;sans-serif" w:hAnsi="Times New Roman;sans-serif"/>
          <w:b w:val="false"/>
          <w:color w:val="000000"/>
          <w:sz w:val="20"/>
          <w:u w:val="single"/>
        </w:rPr>
        <w:t>Section 1(h)</w:t>
      </w:r>
      <w:r>
        <w:rPr>
          <w:color w:val="000000"/>
        </w:rPr>
        <w:t xml:space="preserve"> </w:t>
      </w:r>
      <w:r>
        <w:rPr>
          <w:rFonts w:ascii="Times New Roman;sans-serif" w:hAnsi="Times New Roman;sans-serif"/>
          <w:b w:val="false"/>
          <w:color w:val="000000"/>
          <w:sz w:val="20"/>
        </w:rPr>
        <w:t xml:space="preserve">is effective, each Purchase Request shall continue to be funded using Term SOFR as a component of the Discount;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the Purchaser determines (which determination shall be final and conclusive, absent manifest error) that a Term SOFR Termination Date has occurred, then upon such occurrence of the Term SOFR Termination Date, (A) no Purchase Request shall be funded using Term SOFR as a component of the Discount and (B) all outstanding and future Purchase Requests shall be funded using a Discount that is calculated based on the Cost of Funds Rate plus a margin, which margin shall have the effect of approximating the return to the Purchaser that was expected prior to the existence of such condition until such time as an amendment reflecting a replacement index and related matters as described above is implemented.</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(v)Notwithstanding anything to the contrary contained herein, if at any time the replacement index is less than zero, at such times, such index shall be deemed to be zero for purposes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xml:space="preserve">. Each Seller and each Servicer represents and warrants to the Purchaser on each Purchase Date that (i) the representations and warranties set forth on </w:t>
      </w: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hereto are true and correct in all respects as of such Purchase Date or, in the case of any representation or warranty that speaks as to a particular date or period, as of that particular date or period and (ii) each Proposed Receivable is an Eligible Receivable.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Covenants</w:t>
      </w:r>
      <w:r>
        <w:rPr>
          <w:rFonts w:ascii="Times New Roman;sans-serif" w:hAnsi="Times New Roman;sans-serif"/>
          <w:b w:val="false"/>
          <w:color w:val="000000"/>
          <w:sz w:val="20"/>
        </w:rPr>
        <w:t xml:space="preserve">. Each Seller and each Servicer agrees to perform each of the covenants set forth on </w:t>
      </w:r>
      <w:r>
        <w:rPr>
          <w:rFonts w:ascii="Times New Roman;sans-serif" w:hAnsi="Times New Roman;sans-serif"/>
          <w:b w:val="false"/>
          <w:color w:val="000000"/>
          <w:sz w:val="20"/>
          <w:u w:val="single"/>
        </w:rPr>
        <w:t>Exhibit D</w:t>
      </w:r>
      <w:r>
        <w:rPr>
          <w:color w:val="000000"/>
        </w:rPr>
        <w:t xml:space="preserve"> </w:t>
      </w:r>
      <w:r>
        <w:rPr>
          <w:rFonts w:ascii="Times New Roman;sans-serif" w:hAnsi="Times New Roman;sans-serif"/>
          <w:b w:val="false"/>
          <w:color w:val="000000"/>
          <w:sz w:val="20"/>
        </w:rPr>
        <w: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Servicing Activities</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Appointment of Servicer</w:t>
      </w:r>
      <w:r>
        <w:rPr>
          <w:rFonts w:ascii="Times New Roman;sans-serif" w:hAnsi="Times New Roman;sans-serif"/>
          <w:b w:val="false"/>
          <w:color w:val="000000"/>
          <w:sz w:val="20"/>
        </w:rPr>
        <w:t>. The Purchaser appoints each Seller as its servicer and agent (each, in such capacity, the “</w:t>
      </w:r>
      <w:r>
        <w:rPr>
          <w:rFonts w:ascii="Times New Roman;sans-serif" w:hAnsi="Times New Roman;sans-serif"/>
          <w:b w:val="false"/>
          <w:color w:val="000000"/>
          <w:sz w:val="20"/>
          <w:u w:val="single"/>
        </w:rPr>
        <w:t>Servicer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Servicers</w:t>
      </w:r>
      <w:r>
        <w:rPr>
          <w:color w:val="000000"/>
        </w:rPr>
        <w:t>”</w:t>
      </w:r>
      <w:r>
        <w:rPr>
          <w:rFonts w:ascii="Times New Roman;sans-serif" w:hAnsi="Times New Roman;sans-serif"/>
          <w:b w:val="false"/>
          <w:color w:val="000000"/>
          <w:sz w:val="20"/>
        </w:rPr>
        <w:t xml:space="preserve">) for the administration and servicing of its Purchased Receivables sold by such Person to the Purchaser hereunder, and each Seller hereby accepts such appointment and agrees to assume the duties and the administration and servicing obligations as a Servicer, and perform all necessary and appropriate commercial servicing and collection activities in seeking the timely payment of amounts due and owing by any Account Debtor (including the identification of the proceeds of the Purchased Receivables and related record-keeping that shall be made available to the Purchaser upon its reasonable request) all in accordance with Applicable Laws, with reasonable care and diligence, including, without limitation, diligently and faithfully performing all servicing and collection actions (including, if necessary, acting as party of record in foreign jurisdictions);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appointment as Servicer shall not release Seller from any of its duties, responsibilities, liabilities and obligations resulting from or arising hereunder. In connection with its servicing obligations, each Servicer shall (i) be responsible for identifying, matching and reconciling any payments received from Account Debtors with the Receivable associated with such payment and (ii) perform its duties under the Contract related to the Purchased Receivables with the same care and applying the same policies as it applies to its own Receivables generally and would exercise and apply if it owned the Purchased Receivables and shall act to maximize Collections thereon.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Collection Accounts; Deposit Account Control Agreements</w:t>
      </w:r>
      <w:r>
        <w:rPr>
          <w:rFonts w:ascii="Times New Roman;sans-serif" w:hAnsi="Times New Roman;sans-serif"/>
          <w:b w:val="false"/>
          <w:color w:val="000000"/>
          <w:sz w:val="20"/>
        </w:rPr>
        <w:t xml:space="preserve">. Each Seller and Servicer covenants and agrees (i) to direct each Account Debtor to pay all amounts owing under such Purchased Receivables only to a Collection Account or directly to the Purchaser’s Account, (ii) not to change such payment instructions while any Purchased Receivable remains outstanding, (iii) not to permit funds other than amounts owing under the Purchased Receivables to be deposited into any Collection Account, (iv) to take any and all other reasonable actions, including actions requested by the Purchaser, to ensure that all amounts owing under the Purchased Receivables will be deposited exclusively to such Collection Account or directly to the Purchaser’s Account and (v) to hold in trust as the Purchaser’s exclusive property and safeguard for the benefit of the Purchaser all Collections and other amounts remitted or paid to such Seller or Servicer (or any of their respective Affiliates) in respect of Purchased Receivables for prompt deposit into the Purchaser’s Account in the manner set forth in </w:t>
      </w:r>
      <w:r>
        <w:rPr>
          <w:rFonts w:ascii="Times New Roman;sans-serif" w:hAnsi="Times New Roman;sans-serif"/>
          <w:b w:val="false"/>
          <w:color w:val="000000"/>
          <w:sz w:val="20"/>
          <w:u w:val="single"/>
        </w:rPr>
        <w:t>Section 4(c)</w:t>
      </w:r>
      <w:r>
        <w:rPr>
          <w:color w:val="000000"/>
        </w:rPr>
        <w:t xml:space="preserve"> </w:t>
      </w:r>
      <w:r>
        <w:rPr>
          <w:rFonts w:ascii="Times New Roman;sans-serif" w:hAnsi="Times New Roman;sans-serif"/>
          <w:b w:val="false"/>
          <w:color w:val="000000"/>
          <w:sz w:val="20"/>
        </w:rPr>
        <w:t>below. Each Seller hereby grants to the Purchaser a security interest in such Seller’s Collection Account as additional collateral to secure the payment and performance of such Seller’s obligations to the Purchaser hereunder and under each of the other Transaction Documents or as may be determined in connection therewith by Applicable Law. Each Collection Account shall be subject to a Deposit Account Control Agreement at all times that a Seller has directed any Account Debtors to pay amounts owing under Purchased Receivables into such Collection Account and any Collections are deposited in such Collection Account. Prior to the occurrence of any Servicer Termination Event, each Seller (or Servicer on their behalf) shall be permitted to make withdrawals and distributions from each applicable Collection Account. After the occurrence of any Servicer Termination Event, the Purchaser will be authorized to give notice of exclusive control under each Deposit Account Control Agreement and, upon giving such notice (each, an “</w:t>
      </w:r>
      <w:r>
        <w:rPr>
          <w:rFonts w:ascii="Times New Roman;sans-serif" w:hAnsi="Times New Roman;sans-serif"/>
          <w:b w:val="false"/>
          <w:color w:val="000000"/>
          <w:sz w:val="20"/>
          <w:u w:val="single"/>
        </w:rPr>
        <w:t>Activation Notice</w:t>
      </w:r>
      <w:r>
        <w:rPr>
          <w:color w:val="000000"/>
        </w:rPr>
        <w:t>”</w:t>
      </w:r>
      <w:r>
        <w:rPr>
          <w:rFonts w:ascii="Times New Roman;sans-serif" w:hAnsi="Times New Roman;sans-serif"/>
          <w:b w:val="false"/>
          <w:color w:val="000000"/>
          <w:sz w:val="20"/>
        </w:rPr>
        <w:t>), will have exclusive authority to make withdrawals and distributions from each Collection Account until the Final Collection Date.</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Transfer of Collections to the Purchaser</w:t>
      </w:r>
      <w:r>
        <w:rPr>
          <w:rFonts w:ascii="Times New Roman;sans-serif" w:hAnsi="Times New Roman;sans-serif"/>
          <w:b w:val="false"/>
          <w:color w:val="000000"/>
          <w:sz w:val="20"/>
        </w:rPr>
        <w:t xml:space="preserve">. Subject to </w:t>
      </w:r>
      <w:r>
        <w:rPr>
          <w:rFonts w:ascii="Times New Roman;sans-serif" w:hAnsi="Times New Roman;sans-serif"/>
          <w:b w:val="false"/>
          <w:color w:val="000000"/>
          <w:sz w:val="20"/>
          <w:u w:val="single"/>
        </w:rPr>
        <w:t>Sections 4(d)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5(a)</w:t>
      </w:r>
      <w:r>
        <w:rPr>
          <w:color w:val="000000"/>
        </w:rPr>
        <w:t xml:space="preserve"> </w:t>
      </w:r>
      <w:r>
        <w:rPr>
          <w:rFonts w:ascii="Times New Roman;sans-serif" w:hAnsi="Times New Roman;sans-serif"/>
          <w:b w:val="false"/>
          <w:color w:val="000000"/>
          <w:sz w:val="20"/>
        </w:rPr>
        <w:t xml:space="preserve">below, each Seller and Servicer covenant and agree to deposit in the Purchaser’s Account all Collections and other amounts received (or deemed received) by any Seller or Servicer (or any of their respective Affiliates) with respect to Purchased Receivables (whether such amounts were received by such Seller or Servicer directly or were deposited in a Collection Account or other account maintained by such Seller or Servicer or otherwise) without adjustment, setoff or deduction of any kind or nature within two Business Days of receipt (or deemed receipt);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on any day on which a Seller or Servicer delivers Collections to the Purchaser with respect to a Purchased Receivable, such Seller or Servicer shall, with respect to such Purchased Receivable, in lieu of transferring funds to the Purchaser, deduct from such amounts to be transferred an amount equal to the Deferred Purchase Price Percentage of such Collections, up to the amount of any remaining and unused Deferred Purchase Price with respect to such Purchased Receivable in settlement of an equal amount of the Deferred Purchase Price obligation of the Purchaser on a dollar for dollar basis until such time as the Deferred Purchase Price has been reduced to $0. Until remitted to the Purchaser’s Account, such Seller or Servicer will hold such funds in trust as the Purchaser’s exclusive property and safeguard such funds for the benefit of the Purchaser.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Misdirected Payments</w:t>
      </w:r>
      <w:r>
        <w:rPr>
          <w:rFonts w:ascii="Times New Roman;sans-serif" w:hAnsi="Times New Roman;sans-serif"/>
          <w:b w:val="false"/>
          <w:color w:val="000000"/>
          <w:sz w:val="20"/>
        </w:rPr>
        <w:t>. If, prior to the delivery of an Activation Notice by the Purchaser for such Collection Account, any Seller or Servicer receives any payment into a Collection Account that does not represent a Collection on a Purchased Receivable, such Seller and Servicer shall promptly identify such payment and remove such payment from such Collection Account within two Business Days of receipt. Following delivery of an Activation Notice by the Purchaser for a Collection Account, the Purchaser will return such amounts received into such Collection Account to the applicable Seller upon receipt of satisfactory evidence that such amounts do not constitute Collections on Purchased Receivables.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No Changes to Receivables</w:t>
      </w:r>
      <w:r>
        <w:rPr>
          <w:rFonts w:ascii="Times New Roman;sans-serif" w:hAnsi="Times New Roman;sans-serif"/>
          <w:b w:val="false"/>
          <w:color w:val="000000"/>
          <w:sz w:val="20"/>
        </w:rPr>
        <w:t xml:space="preserve">. Other than as specifically permitted by </w:t>
      </w:r>
      <w:r>
        <w:rPr>
          <w:rFonts w:ascii="Times New Roman;sans-serif" w:hAnsi="Times New Roman;sans-serif"/>
          <w:b w:val="false"/>
          <w:color w:val="000000"/>
          <w:sz w:val="20"/>
          <w:u w:val="single"/>
        </w:rPr>
        <w:t>Section 5(a)</w:t>
      </w:r>
      <w:r>
        <w:rPr>
          <w:color w:val="000000"/>
        </w:rPr>
        <w:t xml:space="preserve"> </w:t>
      </w:r>
      <w:r>
        <w:rPr>
          <w:rFonts w:ascii="Times New Roman;sans-serif" w:hAnsi="Times New Roman;sans-serif"/>
          <w:b w:val="false"/>
          <w:color w:val="000000"/>
          <w:sz w:val="20"/>
        </w:rPr>
        <w:t>(i) neither any Seller nor any Servicer will amend, modify or extend the payment terms under any Purchased Receivable, unless approved in writing in advance by the Purchaser, and shall not otherwise waive or permit or agree to any deviation from the terms or conditions of any Purchased Receivable and (ii) neither any Seller nor any Servicer will take, or cause to be taken, any action that otherwise reduces the amount payable of any Purchased Receivable or materially impairs the full and timely collection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Reconciliation Report</w:t>
      </w:r>
      <w:r>
        <w:rPr>
          <w:rFonts w:ascii="Times New Roman;sans-serif" w:hAnsi="Times New Roman;sans-serif"/>
          <w:b w:val="false"/>
          <w:color w:val="000000"/>
          <w:sz w:val="20"/>
        </w:rPr>
        <w:t xml:space="preserve">. Concurrently with (a) each transfer of funds by any Seller to the Purchaser’s Account pursuant to </w:t>
      </w:r>
      <w:r>
        <w:rPr>
          <w:rFonts w:ascii="Times New Roman;sans-serif" w:hAnsi="Times New Roman;sans-serif"/>
          <w:b w:val="false"/>
          <w:color w:val="000000"/>
          <w:sz w:val="20"/>
          <w:u w:val="single"/>
        </w:rPr>
        <w:t>Sections 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5</w:t>
      </w:r>
      <w:r>
        <w:rPr>
          <w:color w:val="000000"/>
        </w:rPr>
        <w:t xml:space="preserve"> </w:t>
      </w:r>
      <w:r>
        <w:rPr>
          <w:rFonts w:ascii="Times New Roman;sans-serif" w:hAnsi="Times New Roman;sans-serif"/>
          <w:b w:val="false"/>
          <w:color w:val="000000"/>
          <w:sz w:val="20"/>
        </w:rPr>
        <w:t xml:space="preserve">hereof and (b) each request by any Seller for a return of payments received by the Purchaser that do not represent Collections on Purchased Receivables in accordance with </w:t>
      </w:r>
      <w:r>
        <w:rPr>
          <w:rFonts w:ascii="Times New Roman;sans-serif" w:hAnsi="Times New Roman;sans-serif"/>
          <w:b w:val="false"/>
          <w:color w:val="000000"/>
          <w:sz w:val="20"/>
          <w:u w:val="single"/>
        </w:rPr>
        <w:t>Section 4(d)</w:t>
      </w:r>
      <w:r>
        <w:rPr>
          <w:rFonts w:ascii="Times New Roman;sans-serif" w:hAnsi="Times New Roman;sans-serif"/>
          <w:b w:val="false"/>
          <w:color w:val="000000"/>
          <w:sz w:val="20"/>
        </w:rPr>
        <w:t>, the Servicers shall provide to the Purchaser, in form and substance reasonably satisfactory to the Purchaser, a full reconciliation of all Collections and adjustments (including repurchases thereof, indemnifications and setoffs with respect thereto) with respect to each Purchased Receivable of an Account Debtor for which Collections were received or deemed received (each, a “</w:t>
      </w:r>
      <w:r>
        <w:rPr>
          <w:rFonts w:ascii="Times New Roman;sans-serif" w:hAnsi="Times New Roman;sans-serif"/>
          <w:b w:val="false"/>
          <w:color w:val="000000"/>
          <w:sz w:val="20"/>
          <w:u w:val="single"/>
        </w:rPr>
        <w:t>Reconciliation Report</w:t>
      </w:r>
      <w:r>
        <w:rPr>
          <w:color w:val="000000"/>
        </w:rPr>
        <w:t>”</w:t>
      </w:r>
      <w:r>
        <w:rPr>
          <w:rFonts w:ascii="Times New Roman;sans-serif" w:hAnsi="Times New Roman;sans-serif"/>
          <w:b w:val="false"/>
          <w:color w:val="000000"/>
          <w:sz w:val="20"/>
        </w:rPr>
        <w:t xml:space="preserve">) and, if requested by the Purchaser, a report of any creation and adjustments in Deferred Purchase Prices, if any. The Servicers shall submit each Reconciliation Report to the Purchaser via the Technology Platform;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and notwithstanding anything herein to the contrary, if (i) the Technology Platform is not operational or is otherwise offline or (ii) the Purchaser has, in its discretion, instructed the Servicers that the Technology Platform is no longer available for use, then the Servicers may deliver a written Reconciliation Report to the Purchaser, and this Agreement shall be construed and interpreted accordingly,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Non-Payment Report</w:t>
      </w:r>
      <w:r>
        <w:rPr>
          <w:rFonts w:ascii="Times New Roman;sans-serif" w:hAnsi="Times New Roman;sans-serif"/>
          <w:b w:val="false"/>
          <w:color w:val="000000"/>
          <w:sz w:val="20"/>
        </w:rPr>
        <w:t>. If a Purchased Receivable remains unpaid, in part or in full, past the date that is five (5) days after the applicable Due Date therefor, the applicable Servicer shall report to the Purchaser in a written report describing in reasonable detail the cause of such non-payment, including whether a Dispute or Insolvency Event exists with respect to the applicable Account Debtor (each a “</w:t>
      </w:r>
      <w:r>
        <w:rPr>
          <w:rFonts w:ascii="Times New Roman;sans-serif" w:hAnsi="Times New Roman;sans-serif"/>
          <w:b w:val="false"/>
          <w:color w:val="000000"/>
          <w:sz w:val="20"/>
          <w:u w:val="single"/>
        </w:rPr>
        <w:t>Non-Payment Report</w:t>
      </w:r>
      <w:r>
        <w:rPr>
          <w:color w:val="000000"/>
        </w:rPr>
        <w:t>”</w:t>
      </w:r>
      <w:r>
        <w:rPr>
          <w:rFonts w:ascii="Times New Roman;sans-serif" w:hAnsi="Times New Roman;sans-serif"/>
          <w:b w:val="false"/>
          <w:color w:val="000000"/>
          <w:sz w:val="20"/>
        </w:rPr>
        <w:t xml:space="preserve">). In the event a Purchased Receivable has not been paid in full by the date that is ten (10) days after the Due Date therefor and the reason for such non-payment is not a Dispute or an Insolvency Event, the Purchaser may in its sole discretion (i) contact such Account Debtor by phone or in person to discuss the status of such Purchased Receivable and to inquire whether such payment delay or non-payment is due to a Dispute or Insolvency Event and when payment can be expected and/or (ii) take any other lawful action to collect such Purchased Receivable directly from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Account Debtor and/or (iii) terminate the appointment of the relevant Seller as Servicer with respect to such Purchased Receivable.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Servicer Indemnification</w:t>
      </w:r>
      <w:r>
        <w:rPr>
          <w:rFonts w:ascii="Times New Roman;sans-serif" w:hAnsi="Times New Roman;sans-serif"/>
          <w:b w:val="false"/>
          <w:color w:val="000000"/>
          <w:sz w:val="20"/>
        </w:rPr>
        <w:t>. Each Servicer hereby agrees to indemnify and hold harmless the Purchaser and its officers, directors, agents, representatives, shareholders, counsel, employees and each of their respective Affiliates, successors and assigns (each, an “</w:t>
      </w:r>
      <w:r>
        <w:rPr>
          <w:rFonts w:ascii="Times New Roman;sans-serif" w:hAnsi="Times New Roman;sans-serif"/>
          <w:b w:val="false"/>
          <w:color w:val="000000"/>
          <w:sz w:val="20"/>
          <w:u w:val="single"/>
        </w:rPr>
        <w:t>Indemnified Person</w:t>
      </w:r>
      <w:r>
        <w:rPr>
          <w:color w:val="000000"/>
        </w:rPr>
        <w:t>”</w:t>
      </w:r>
      <w:r>
        <w:rPr>
          <w:rFonts w:ascii="Times New Roman;sans-serif" w:hAnsi="Times New Roman;sans-serif"/>
          <w:b w:val="false"/>
          <w:color w:val="000000"/>
          <w:sz w:val="20"/>
        </w:rPr>
        <w:t>) from and against any and all damages, claims, losses, costs, expenses and liabilities (including, without limitation, reasonable attorneys’ fees and expenses) (all of the foregoing being collectively referred to as “</w:t>
      </w:r>
      <w:r>
        <w:rPr>
          <w:rFonts w:ascii="Times New Roman;sans-serif" w:hAnsi="Times New Roman;sans-serif"/>
          <w:b w:val="false"/>
          <w:color w:val="000000"/>
          <w:sz w:val="20"/>
          <w:u w:val="single"/>
        </w:rPr>
        <w:t>Indemnified Amounts</w:t>
      </w:r>
      <w:r>
        <w:rPr>
          <w:color w:val="000000"/>
        </w:rPr>
        <w:t>”</w:t>
      </w:r>
      <w:r>
        <w:rPr>
          <w:rFonts w:ascii="Times New Roman;sans-serif" w:hAnsi="Times New Roman;sans-serif"/>
          <w:b w:val="false"/>
          <w:color w:val="000000"/>
          <w:sz w:val="20"/>
        </w:rPr>
        <w:t xml:space="preserve">) arising out of or resulting from or related to (i) any failure by any Servicer to perform its duties or obligations as Servicer hereunder in accordance with this Agreement or to comply with any Applicable Law, (ii) any breach of any Servicer’s representations, warranties or covenants under any Transaction Document, (iii) any claim brought by any Person other than an Indemnified Person arising from any Servicer’s servicing or collection activities with respect to the Purchased Receivables or (iv) the failure by a Seller to pay when due any amount described in </w:t>
      </w:r>
      <w:r>
        <w:rPr>
          <w:rFonts w:ascii="Times New Roman;sans-serif" w:hAnsi="Times New Roman;sans-serif"/>
          <w:b w:val="false"/>
          <w:color w:val="000000"/>
          <w:sz w:val="20"/>
          <w:u w:val="single"/>
        </w:rPr>
        <w:t>Section 5(e)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all events there shall be excluded from the foregoing indemnification any damages, claims, losses, costs, expenses or liabilities to the extent resulting solely from (x) the gross negligence or willful misconduct of an Indemnified Person as determined in a final non-appealable judgment by a court of competent jurisdiction or (y) the failure of an Account Debtor to pay any sum due under its Purchased Receivables by reason of the financial or credit condition of such Account Debtor (including, without limitation, the occurrence of an Insolvency Event with respect to the applicable Account Debtor). Any amount due and payable pursuant to this Section shall be paid to the Purchaser’s Account in immediately available funds by no later than the second (2nd) Business Day following demand therefor by the Purchaser.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Replacement of Servicers</w:t>
      </w:r>
      <w:r>
        <w:rPr>
          <w:rFonts w:ascii="Times New Roman;sans-serif" w:hAnsi="Times New Roman;sans-serif"/>
          <w:b w:val="false"/>
          <w:color w:val="000000"/>
          <w:sz w:val="20"/>
        </w:rPr>
        <w:t>. Following the occurrence of a Servicer Termination Event, the Purchaser may, at its discretion, replace any or all Servicers with itself or any agent for the Purchaser with respect to any and all Purchased Receivables. Sellers shall be responsible for all reasonable costs and expenses incurred in connection with such replacement and shall promptly reimburse the Purchaser with respect to same.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The Purchaser as Attorney-in-Fact</w:t>
      </w:r>
      <w:r>
        <w:rPr>
          <w:rFonts w:ascii="Times New Roman;sans-serif" w:hAnsi="Times New Roman;sans-serif"/>
          <w:b w:val="false"/>
          <w:color w:val="000000"/>
          <w:sz w:val="20"/>
        </w:rPr>
        <w:t xml:space="preserve">. Sellers hereby appoint the Purchaser as the true and lawful attorney-in-fact of Sellers, with full power of substitution, coupled with an interest, and hereby authorizes and empowers the Purchaser in the name and on behalf of Sellers at any time following removal of any Seller as Servicer pursuant to </w:t>
      </w:r>
      <w:r>
        <w:rPr>
          <w:rFonts w:ascii="Times New Roman;sans-serif" w:hAnsi="Times New Roman;sans-serif"/>
          <w:b w:val="false"/>
          <w:color w:val="000000"/>
          <w:sz w:val="20"/>
          <w:u w:val="single"/>
        </w:rPr>
        <w:t>Sections 4(g)</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4(i)</w:t>
      </w:r>
      <w:r>
        <w:rPr>
          <w:rFonts w:ascii="Times New Roman;sans-serif" w:hAnsi="Times New Roman;sans-serif"/>
          <w:b w:val="false"/>
          <w:color w:val="000000"/>
          <w:sz w:val="20"/>
        </w:rPr>
        <w:t>, to take such actions, and execute and deliver such documents, as the Purchaser deems necessary or advisable in connection with any applicable Purchased Receivable (i) to perfect the purchase and sale of such Purchased Receivable, including, without limitation, to send a notice of such purchase and sale to the Account Debtor of the transfers contemplated hereby and the sale of such Purchased Receivable or (ii) to make collection of and otherwise realize the benefits of such Purchased Receivable. At any time that any Seller is no longer serving as Servicer hereunder, the Purchaser shall have the right to bring suit, in the Purchaser’s or any Seller’s name, and generally have all other rights of an owner and holder respecting each applicable Purchased Receivable, including without limitation the right to accelerate or extend the time of payment, settle, compromise, release in whole or in part any amounts owing on such Purchased Receivables and issue credits in its own name or the name of such Seller. At any time following removal of any Seller as Servicer, the Purchaser may endorse or sign the Purchaser’s or any Seller’s name on any checks or other instruments with respect to any applicable Purchased Receivables or the goods covered thereby. The Purchaser shall not be liable for any actions taken by it in accordance with this Section unless such actions constitute the gross negligence or willful misconduct of the Purchaser as determined by a court of competent jurisdiction in a final and non-appealable judgment. This power of attorney, being coupled with an interest, is irrevocable and shall not expire until the Final Collection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Payment of Deferred Purchase Price</w:t>
      </w:r>
      <w:r>
        <w:rPr>
          <w:rFonts w:ascii="Times New Roman;sans-serif" w:hAnsi="Times New Roman;sans-serif"/>
          <w:b w:val="false"/>
          <w:color w:val="000000"/>
          <w:sz w:val="20"/>
        </w:rPr>
        <w:t>. In the event that Purchaser receives Collections with respect to a Purchased Receivable, and the full Deferred Purchase Price Percentage of such Collections for any reason have not been deducted therefrom and paid to Seller in accordance with Section 4(c) above, Purchaser shall promptly remit an amount equal to the Deferred Purchase Price Percentage of such Collections to Seller up to the amount of any remaining and unpaid Deferred Purchase Price with respect to such Purchased Receivable in settlement of an equal amount of the Deferred Purchase Price obligation of the Purchaser on a dollar for dollar basis until such time as the Deferred Purchase Price has been reduced to $0.</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Seller Dilutions; Repurchase Events; Indemnities and Set-Off</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Seller Dilutions</w:t>
      </w:r>
      <w:r>
        <w:rPr>
          <w:rFonts w:ascii="Times New Roman;sans-serif" w:hAnsi="Times New Roman;sans-serif"/>
          <w:b w:val="false"/>
          <w:color w:val="000000"/>
          <w:sz w:val="20"/>
        </w:rPr>
        <w:t xml:space="preserve">. If, on any day, the outstanding balance of a Purchased Receivable is reduced (but not cancelled) as a result of any Dilution, the applicable Seller shall be deemed to have received on such day a Collection of such Purchased Receivable in the amount of such reduction. If on any day a Purchased Receivable is cancelled (or reduced to zero) as a result of any Dilution, the applicable Seller shall be deemed to have received on such day a Collection of such Purchased Receivable in the amount of the Outstanding Amount of such Purchased Receivable (as determined immediately prior to such Dilution). Any amount deemed to have been received under this </w:t>
      </w:r>
      <w:r>
        <w:rPr>
          <w:rFonts w:ascii="Times New Roman;sans-serif" w:hAnsi="Times New Roman;sans-serif"/>
          <w:b w:val="false"/>
          <w:color w:val="000000"/>
          <w:sz w:val="20"/>
          <w:u w:val="single"/>
        </w:rPr>
        <w:t>Section 5(a)</w:t>
      </w:r>
      <w:r>
        <w:rPr>
          <w:color w:val="000000"/>
        </w:rPr>
        <w:t xml:space="preserve"> </w:t>
      </w:r>
      <w:r>
        <w:rPr>
          <w:rFonts w:ascii="Times New Roman;sans-serif" w:hAnsi="Times New Roman;sans-serif"/>
          <w:b w:val="false"/>
          <w:color w:val="000000"/>
          <w:sz w:val="20"/>
        </w:rPr>
        <w:t>shall constitute a “</w:t>
      </w:r>
      <w:r>
        <w:rPr>
          <w:rFonts w:ascii="Times New Roman;sans-serif" w:hAnsi="Times New Roman;sans-serif"/>
          <w:b w:val="false"/>
          <w:color w:val="000000"/>
          <w:sz w:val="20"/>
          <w:u w:val="single"/>
        </w:rPr>
        <w:t>Seller Dilution</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Repurchase Events</w:t>
      </w:r>
      <w:r>
        <w:rPr>
          <w:rFonts w:ascii="Times New Roman;sans-serif" w:hAnsi="Times New Roman;sans-serif"/>
          <w:b w:val="false"/>
          <w:color w:val="000000"/>
          <w:sz w:val="20"/>
        </w:rPr>
        <w:t>. If any of the following events (each, an “</w:t>
      </w:r>
      <w:r>
        <w:rPr>
          <w:rFonts w:ascii="Times New Roman;sans-serif" w:hAnsi="Times New Roman;sans-serif"/>
          <w:b w:val="false"/>
          <w:color w:val="000000"/>
          <w:sz w:val="20"/>
          <w:u w:val="single"/>
        </w:rPr>
        <w:t>Repurchase Event</w:t>
      </w:r>
      <w:r>
        <w:rPr>
          <w:color w:val="000000"/>
        </w:rPr>
        <w:t>”</w:t>
      </w:r>
      <w:r>
        <w:rPr>
          <w:rFonts w:ascii="Times New Roman;sans-serif" w:hAnsi="Times New Roman;sans-serif"/>
          <w:b w:val="false"/>
          <w:color w:val="000000"/>
          <w:sz w:val="20"/>
        </w:rPr>
        <w:t>) occurs with respect to a Purchased Receivable:</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(i)such Purchased Receivable was not an Eligible Receivable at the time of purchase; </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(ii)any Seller or Servicer fails to perform or observe any other term, covenant or agreement with respect to such Purchased Receivable set forth in any Transaction Document or any related Contract and such failure shall or could reasonably be expected to have an adverse effect on the ability to collect the Net Invoice Amount of such Purchased Receivable on the Due Date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 xml:space="preserve">(iii)without limiting </w:t>
      </w:r>
      <w:r>
        <w:rPr>
          <w:rFonts w:ascii="Times New Roman;sans-serif" w:hAnsi="Times New Roman;sans-serif"/>
          <w:b w:val="false"/>
          <w:color w:val="000000"/>
          <w:sz w:val="20"/>
          <w:u w:val="single"/>
        </w:rPr>
        <w:t>clause (ii)</w:t>
      </w:r>
      <w:r>
        <w:rPr>
          <w:color w:val="000000"/>
        </w:rPr>
        <w:t xml:space="preserve"> </w:t>
      </w:r>
      <w:r>
        <w:rPr>
          <w:rFonts w:ascii="Times New Roman;sans-serif" w:hAnsi="Times New Roman;sans-serif"/>
          <w:b w:val="false"/>
          <w:color w:val="000000"/>
          <w:sz w:val="20"/>
        </w:rPr>
        <w:t xml:space="preserve">above, any Seller or Servicer fails to comply with its obligation set forth in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Exhibit D</w:t>
      </w:r>
      <w:r>
        <w:rPr>
          <w:color w:val="000000"/>
        </w:rPr>
        <w:t xml:space="preserve"> </w:t>
      </w:r>
      <w:r>
        <w:rPr>
          <w:rFonts w:ascii="Times New Roman;sans-serif" w:hAnsi="Times New Roman;sans-serif"/>
          <w:b w:val="false"/>
          <w:color w:val="000000"/>
          <w:sz w:val="20"/>
        </w:rPr>
        <w:t>hereto to, at its expense, promptly execute and deliver all further instruments and documents, and take all further action that the Purchaser may reasonably request, from time to time, as may be necessary for the Purchaser to prosecute any claim under any applicable credit insurance policy;</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(iv)any Seller or Servicer instructs the related Account Debtor to pay any amount with respect to such Purchased Receivable to an account other than the applicable Collection Account or the Purchaser’s Account; or</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(v)a Dispute has arisen with respect to any Purchased Receivable,</w:t>
      </w:r>
    </w:p>
    <w:p>
      <w:pPr>
        <w:pStyle w:val="TextBody"/>
        <w:bidi w:val="0"/>
        <w:spacing w:lineRule="auto" w:line="288" w:before="0" w:after="240"/>
        <w:jc w:val="both"/>
        <w:rPr/>
      </w:pPr>
      <w:r>
        <w:rPr>
          <w:rFonts w:ascii="Times New Roman;sans-serif" w:hAnsi="Times New Roman;sans-serif"/>
          <w:b w:val="false"/>
          <w:color w:val="000000"/>
          <w:sz w:val="20"/>
        </w:rPr>
        <w:t xml:space="preserve">then, the applicable Seller shall within five (5) Business Days deliver notice thereof to the Purchaser and, at the time, in the manner and otherwise as hereinafter set forth, repurchase such Purchased Receivable at the Purchaser’s option and demand. The repurchase price for a Purchased Receivable shall be the amount equal to (i) the Purchase Price for such Purchased Receivable, net of any Collections or other payments received by the Purchaser with respect to such Purchased Receivable,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(ii) the Discount applicable to such Purchased Receivable and accrued for the period from the applicable Purchase Date to the date on which such Purchased Receivable is repurchased,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(iii) all other amounts then payable by the applicable Seller under the Transaction Documents with respect to such Purchased Receivable as of the date on which such Purchased Receivable is repurchased (such amount herein referred to as the “</w:t>
      </w:r>
      <w:r>
        <w:rPr>
          <w:rFonts w:ascii="Times New Roman;sans-serif" w:hAnsi="Times New Roman;sans-serif"/>
          <w:b w:val="false"/>
          <w:color w:val="000000"/>
          <w:sz w:val="20"/>
          <w:u w:val="single"/>
        </w:rPr>
        <w:t>Repurchase Price</w:t>
      </w:r>
      <w:r>
        <w:rPr>
          <w:color w:val="000000"/>
        </w:rPr>
        <w:t>”</w:t>
      </w:r>
      <w:r>
        <w:rPr>
          <w:rFonts w:ascii="Times New Roman;sans-serif" w:hAnsi="Times New Roman;sans-serif"/>
          <w:b w:val="false"/>
          <w:color w:val="000000"/>
          <w:sz w:val="20"/>
        </w:rPr>
        <w:t>). The Repurchase Price for any Purchased Receivable shall be paid to the Purchaser’s Account in immediately available funds by no later than the second (2</w:t>
      </w:r>
      <w:r>
        <w:rPr>
          <w:rFonts w:ascii="Times New Roman;sans-serif" w:hAnsi="Times New Roman;sans-serif"/>
          <w:b w:val="false"/>
          <w:color w:val="000000"/>
          <w:sz w:val="13"/>
        </w:rPr>
        <w:t>nd</w:t>
      </w:r>
      <w:r>
        <w:rPr>
          <w:rFonts w:ascii="Times New Roman;sans-serif" w:hAnsi="Times New Roman;sans-serif"/>
          <w:b w:val="false"/>
          <w:color w:val="000000"/>
          <w:sz w:val="20"/>
        </w:rPr>
        <w:t>) Business Day following demand therefor by the Purchaser. Upon the payment in full of the repurchase price with respect to a Purchased Receivable, such Purchased Receivable shall hereby be, and be deemed to be, repurchased by such Seller from the Purchaser without recourse to or warranty by the Purchaser. To the extent an affected Purchased Receivable has a Deferred Purchase Price that is greater than $0, the applicable Seller shall receive a credit against the Repurchase Price of such Purchased Receivable on a dollar for dollar basis (which credit will also reduce such Deferred Purchase Price on the same basis).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Seller Indemnification</w:t>
      </w:r>
      <w:r>
        <w:rPr>
          <w:rFonts w:ascii="Times New Roman;sans-serif" w:hAnsi="Times New Roman;sans-serif"/>
          <w:b w:val="false"/>
          <w:color w:val="000000"/>
          <w:sz w:val="20"/>
        </w:rPr>
        <w:t xml:space="preserve">. Each Seller hereby agrees jointly and severally to indemnify each Indemnified Person and hold each Indemnified Person harmless from and against any and all Indemnified Amounts arising out of or resulting from or related to any of the following: (i) any representation or warranty made or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deemed made by such Seller (or any of its officers) under or in connection with this Agreement or any other Transaction Document that shall have been incorrect when made; (ii) the failure by any Seller to perform any of its covenants or obligations under any Transaction Document; (iii) the failure by any Seller or any Purchased Receivable or Contract to comply with any Applicable Law; (iv) the failure to vest in the Purchaser ownership of, and a first-priority perfected security interest (within the meaning of the UCC) in, each Purchased Receivable and all Collections in respect thereof, free and clear of any Adverse Claim; (v) any Dispute, Dilution or any other claim resulting from the services performed or merchandise furnished in connection with any Purchased Receivable or the furnishing or failure to furnish such services or merchandise or relating to collection activities with respect to any Purchased Receivable; (vi) any suit or claim arising out of or based on the actions or activities of any Seller and related to any Receivable, any Contract or any Transaction Document; (vii) the failure of any Seller to notify any Account Debtor of the sale of the Purchased Receivables to the Purchaser pursuant to this Agreement; (viii) the commingling by any Seller of Collections at any time with other funds of such Seller or any other Person or (ix) any civil penalty or fine assessed by OFAC or any other Governmental Authority administering any Anti-Money Laundering Law, Anti-Corruption Law or Sanctions, and all reasonable costs and expenses (including reasonable documented legal fees and disbursements) incurred in connection with defense thereof by, any Indemnified Person in connection with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all events there shall be excluded from the foregoing indemnification any Indemnified Amounts to the extent resulting solely from (x) the gross negligence or willful misconduct of an Indemnified Person as determined in a final non-appealable judgment by a court of competent jurisdiction or (y) the failure of an Account Debtor to pay any sum due under its Purchased Receivables by reason of the financial or credit condition of such Account Debtor (including, without limitation, the occurrence of an Insolvency Event with respect to the applicable Account Debtor). Any amount due and payable pursuant to this Section shall be paid to the Purchaser’s Account in immediately available funds by no later than the second (2</w:t>
      </w:r>
      <w:r>
        <w:rPr>
          <w:rFonts w:ascii="Times New Roman;sans-serif" w:hAnsi="Times New Roman;sans-serif"/>
          <w:b w:val="false"/>
          <w:color w:val="000000"/>
          <w:sz w:val="13"/>
        </w:rPr>
        <w:t>nd</w:t>
      </w:r>
      <w:r>
        <w:rPr>
          <w:rFonts w:ascii="Times New Roman;sans-serif" w:hAnsi="Times New Roman;sans-serif"/>
          <w:b w:val="false"/>
          <w:color w:val="000000"/>
          <w:sz w:val="20"/>
        </w:rPr>
        <w:t xml:space="preserve">) Business Day following demand therefor by the Purchaser.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Tax Matters</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 All payments on the Purchased Receivables or otherwise made hereunder from the Account Debtors, Servicer and Sellers will be made free and clear of any present or future taxes, levies, imposts, energy surcharges, duties, deductions, withholdings, assessments, fees or other charges whatsoever, including any interest, additions to tax or penalties applicable thereto (but for the avoidance of doubt not including taxes imposed upon the Purchaser with respect to its overall net income), including whether imposed on the making of such a payment or whether arising by reason of the sale of the Purchased Receivables to the Purchaser or relating to the underlying transactions between the applicable Seller and the related Account Debtors that gave rise to such Purchased Receivables (any such taxes, “</w:t>
      </w:r>
      <w:r>
        <w:rPr>
          <w:rFonts w:ascii="Times New Roman;sans-serif" w:hAnsi="Times New Roman;sans-serif"/>
          <w:b w:val="false"/>
          <w:color w:val="000000"/>
          <w:sz w:val="20"/>
          <w:u w:val="single"/>
        </w:rPr>
        <w:t>Transaction Taxes</w:t>
      </w:r>
      <w:r>
        <w:rPr>
          <w:color w:val="000000"/>
        </w:rPr>
        <w:t>”</w:t>
      </w:r>
      <w:r>
        <w:rPr>
          <w:rFonts w:ascii="Times New Roman;sans-serif" w:hAnsi="Times New Roman;sans-serif"/>
          <w:b w:val="false"/>
          <w:color w:val="000000"/>
          <w:sz w:val="20"/>
        </w:rPr>
        <w:t>) and Other Taxes, and the sum payable to the Purchaser shall be increased to the extent necessary to ensure that, after the making any withholding or payment of Transaction Taxes and Other Taxes, if any, the Purchaser receives on the due date and retains (free from any liability in respect of any Transaction Taxes and Other Taxes) a net sum equal to what it would have received and so retained, had no such withholding or payment of Transaction Taxes and Other Taxes been present, imposed, required or made. Each Seller jointly and severally will indemnify the Purchaser and hold the Purchaser harmless from any Transaction Taxes and Other Taxes, whether or not such taxes were correctly or legally imposed or asserted by the relevant Governmental Authority.  Any amount due and payable pursuant to this Section shall be paid to the Purchaser’s Account in immediately available funds by no later than the second (2</w:t>
      </w:r>
      <w:r>
        <w:rPr>
          <w:rFonts w:ascii="Times New Roman;sans-serif" w:hAnsi="Times New Roman;sans-serif"/>
          <w:b w:val="false"/>
          <w:color w:val="000000"/>
          <w:sz w:val="13"/>
        </w:rPr>
        <w:t>nd</w:t>
      </w:r>
      <w:r>
        <w:rPr>
          <w:rFonts w:ascii="Times New Roman;sans-serif" w:hAnsi="Times New Roman;sans-serif"/>
          <w:b w:val="false"/>
          <w:color w:val="000000"/>
          <w:sz w:val="20"/>
        </w:rPr>
        <w:t>) Business Day following demand therefor by the Purchaser.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Form Delivery</w:t>
      </w:r>
      <w:r>
        <w:rPr>
          <w:rFonts w:ascii="Times New Roman;sans-serif" w:hAnsi="Times New Roman;sans-serif"/>
          <w:b w:val="false"/>
          <w:color w:val="000000"/>
          <w:sz w:val="20"/>
        </w:rPr>
        <w:t xml:space="preserve">. The Purchaser will deliver any properly completed and executed documentation reasonably requested by Seller or Servicer as will allow Seller or Servicer to satisfy its tax reporting or withholding obligations to the extent the Purchaser is legally entitled to do so and the completion, execution and submission of such documentation would not in the Purchaser’s judgment subject the Purchaser to any unreimbursed cost or expense or would prejudice the legal or commercial position of the Purchaser.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Other Taxes</w:t>
      </w:r>
      <w:r>
        <w:rPr>
          <w:rFonts w:ascii="Times New Roman;sans-serif" w:hAnsi="Times New Roman;sans-serif"/>
          <w:b w:val="false"/>
          <w:color w:val="000000"/>
          <w:sz w:val="20"/>
        </w:rPr>
        <w:t>. Each Seller shall timely pay to the relevant Governmental Authority in accordance with Applicable Law, or at the option of the Purchaser timely reimburse it for the payment of, any Other Taxes.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Set-Off</w:t>
      </w:r>
      <w:r>
        <w:rPr>
          <w:rFonts w:ascii="Times New Roman;sans-serif" w:hAnsi="Times New Roman;sans-serif"/>
          <w:b w:val="false"/>
          <w:color w:val="000000"/>
          <w:sz w:val="20"/>
        </w:rPr>
        <w:t xml:space="preserve">. Each Seller and Servicer hereby irrevocably instruct and authorize the Purchaser to setoff, appropriate and apply (without presentment, demand, protest or other notice which are hereby expressly waived) any deposits and any other indebtedness held or owing by the Purchaser or any branch, agency or Affiliate thereof, including the payment of the Purchase Price for any Proposed Receivables, to, or for the account of, any Seller, any Servicer or any of their respective Affiliates against amounts owing by each Seller or Servicer hereunder or under any other Transaction Document (even if contingent or unmatured).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UCC</w:t>
      </w:r>
      <w:r>
        <w:rPr>
          <w:rFonts w:ascii="Times New Roman;sans-serif" w:hAnsi="Times New Roman;sans-serif"/>
          <w:b w:val="false"/>
          <w:color w:val="000000"/>
          <w:sz w:val="20"/>
        </w:rPr>
        <w:t>. The rights granted to the Purchaser hereunder are in addition to all other rights and remedies afforded to the Purchaser as a secured party under the UCC.</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xml:space="preserve">. Unless otherwise provided herein, all communications by any party to any other party hereunder or any other Transaction Document shall be in a writing personally delivered or sent by a recognized overnight delivery service, or certified mail, postage prepaid, return receipt requested, or by email to such party, as the case may be, at its address set forth on </w:t>
      </w:r>
      <w:r>
        <w:rPr>
          <w:rFonts w:ascii="Times New Roman;sans-serif" w:hAnsi="Times New Roman;sans-serif"/>
          <w:b w:val="false"/>
          <w:color w:val="000000"/>
          <w:sz w:val="20"/>
          <w:u w:val="single"/>
        </w:rPr>
        <w:t>Exhibit H</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Seller and Servicer agree that the Purchaser may presume the authenticity, genuineness, accuracy, completeness and due execution of any email bearing a facsimile or scanned signature resembling a signature of an authorized Person of such Seller or Servicer without further verification or inquiry by the Purchaser. Notwithstanding the foregoing, the Purchaser in its sole discretion may elect not to act or rely upon such a communication and shall be entitled (but not obligated) to make inquiries or require further Seller or Servicer action to authenticate any such communication.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Purchase Request, and any supporting documentation in connection herewith or therewith, such as copies of invoices, not submitted via the Technology Platform may be sent by any Seller or Servicer by electronic mail attachment in portable document format (.pdf).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party may change the address at which it is to receive notices hereunder by written notice in the foregoing manner given to the other parties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xml:space="preserve">. Each Seller hereby agrees, jointly and severally, to reimburse the Purchaser on written demand for (a) all actual and reasonable costs and expenses (including due diligence expenses) incurred by the Purchaser in connection with the negotiation, preparation and execution of the Transaction Documents, including all reasonable fees and expenses of counsel to the Purchaser in connection therewith; (b) the administration (including periodic auditing as provided for herein) of this Agreement and the transactions contemplated thereby, including all reasonable expenses and accountants’, consultants’ and attorneys’ fees incurred in connection with the administration and maintenance of this Agreement and the transactions contemplated thereby; (c) all reasonable and documented costs and expenses (including reasonable attorneys’ fees and expenses) the Purchaser incurs in connection with the enforcement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or any of its other rights under this Agreement or any of the other Transaction Documents by such Seller; and (d) all Other Taxes.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Interest on Overdue Amounts</w:t>
      </w:r>
      <w:r>
        <w:rPr>
          <w:rFonts w:ascii="Times New Roman;sans-serif" w:hAnsi="Times New Roman;sans-serif"/>
          <w:b w:val="false"/>
          <w:color w:val="000000"/>
          <w:sz w:val="20"/>
        </w:rPr>
        <w:t>. All amounts due for payment by any Seller or Servicer to the Purchaser pursuant to this Agreement shall accrue interest at the Overdue Payment Rate from the date on which payment thereof is due until the date on which payment thereof is made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shall be governed by and construed in accordance with the Laws of the State of New York without regard to the principles of conflicts of law thereof (other than Sections 5-1401 and 5 1402 of the New York General Obligations Law).</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No Non-Direct Damages</w:t>
      </w:r>
      <w:r>
        <w:rPr>
          <w:rFonts w:ascii="Times New Roman;sans-serif" w:hAnsi="Times New Roman;sans-serif"/>
          <w:b w:val="false"/>
          <w:color w:val="000000"/>
          <w:sz w:val="20"/>
        </w:rPr>
        <w:t>. To the fullest extent permitted by Applicable Law, no Seller and no Servicer shall assert, and each such Seller and Servicer hereby waives, any claim against any Indemnified Person,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Transaction Documents or the transactions contemplated hereby or thereby; provided that the waiver provided for in this sentence shall not apply to damages resulting directly from such Indemnified Person’s own gross negligence or willful misconduct as determined by a court of competent jurisdiction in a final and non-appealable judgment.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Joinder of Additional Sellers</w:t>
      </w:r>
      <w:r>
        <w:rPr>
          <w:rFonts w:ascii="Times New Roman;sans-serif" w:hAnsi="Times New Roman;sans-serif"/>
          <w:b w:val="false"/>
          <w:color w:val="000000"/>
          <w:sz w:val="20"/>
        </w:rPr>
        <w:t>. At any time during the term of this Agreement, with the written consent of the Purchaser in its sole and absolute discretion, one or more additional U.S. subsidiaries of Fluence (each, an “</w:t>
      </w:r>
      <w:r>
        <w:rPr>
          <w:rFonts w:ascii="Times New Roman;sans-serif" w:hAnsi="Times New Roman;sans-serif"/>
          <w:b w:val="false"/>
          <w:color w:val="000000"/>
          <w:sz w:val="20"/>
          <w:u w:val="single"/>
        </w:rPr>
        <w:t>Additional Seller</w:t>
      </w:r>
      <w:r>
        <w:rPr>
          <w:color w:val="000000"/>
        </w:rPr>
        <w:t>”</w:t>
      </w:r>
      <w:r>
        <w:rPr>
          <w:rFonts w:ascii="Times New Roman;sans-serif" w:hAnsi="Times New Roman;sans-serif"/>
          <w:b w:val="false"/>
          <w:color w:val="000000"/>
          <w:sz w:val="20"/>
        </w:rPr>
        <w:t xml:space="preserve">), may join this Agreement as a Seller in all respects by delivering a Joinder Agreement to the Purchaser along with such other approvals, certificates, legal opinions and other documents as the Purchaser may request, in each case, in form and substance reasonably acceptable to the Purchaser. Upon receipt of such Joinder Agreement and such other documents, such Additional Seller shall become a Seller hereunder, subject to the rights, duties and obligations of a Seller in all respects.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Joint and Several Obligations</w:t>
      </w:r>
      <w:r>
        <w:rPr>
          <w:rFonts w:ascii="Times New Roman;sans-serif" w:hAnsi="Times New Roman;sans-serif"/>
          <w:b w:val="false"/>
          <w:color w:val="000000"/>
          <w:sz w:val="20"/>
        </w:rPr>
        <w:t xml:space="preserve">. The obligations of the Sellers hereunder are joint and several. To the maximum extent permitted by Applicable Law, each Seller hereby waives any claim, right or remedy that such Seller now has or hereafter acquires against any other Seller that arises hereunder including, without limitation, any claim, remedy or right of subrogation, reimbursement, exoneration, contribution, indemnification, or participation in any claim, right or remedy of the Purchaser against any Seller or any of its property which the Purchaser now has or hereafter acquires, whether or not such claim, right or remedy arises in equity, under contract, by statute, under common law or otherwise. In addition, each Seller hereby waives any right to proceed against the other Sellers, now or hereafter, for contribution, indemnity, reimbursement, and any other suretyship rights and claims, whether direct or indirect, liquidated or contingent, whether arising under express or implied contract or by operation of law, which any Seller may now have or hereafter have as against the other Seller with respect to the transactions contemplated by this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General Provisions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Final Agreement</w:t>
      </w:r>
      <w:r>
        <w:rPr>
          <w:rFonts w:ascii="Times New Roman;sans-serif" w:hAnsi="Times New Roman;sans-serif"/>
          <w:b w:val="false"/>
          <w:color w:val="000000"/>
          <w:sz w:val="20"/>
        </w:rPr>
        <w:t xml:space="preserve">. This Agreement represents the final agreement of the parties hereto with respect to the subject matter hereof and supersedes all prior and contemporaneous understandings and agreements with respect to such subject matter. No provision of this Agreement may be amended or waived except by a writing signed by the parties hereto. This Agreement shall bind and inure to the benefit of the respective successors and permitted assigns of each of the parties;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no Seller or Servicer may assign any of its rights hereunder without the Purchaser’s prior written consent, given or withheld in the Purchaser’s sole discretion. The Purchaser shall have the right, without the consent of or notice to the Sellers, to sell, transfer, negotiate, or grant participations in all or any part of, or any interest in, the Purchaser’s obligations, rights and benefits hereunder (including in any Purchased Receivables).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xml:space="preserve">. Any provisions of this Agreement that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Execution; Counterparts</w:t>
      </w:r>
      <w:r>
        <w:rPr>
          <w:rFonts w:ascii="Times New Roman;sans-serif" w:hAnsi="Times New Roman;sans-serif"/>
          <w:b w:val="false"/>
          <w:color w:val="000000"/>
          <w:sz w:val="20"/>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a signature page to this Agreement by electronic mail attachment in portable document format (.pdf) shall be effective as delivery of a manually executed counterpart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The term of this Agreement shall last from the initial effective date hereof until terminated by either the Purchaser or the Sellers at any time by thirty (30) days’ prior written notice to the other party. Notwithstanding the foregoing, this Agreement, including all covenants, representations and warranties, repurchase obligations and indemnities made herein shall continue in full force and effect until the Final Collection Date. Each Seller’s and Servicer’s obligations to indemnify the Purchaser with respect to the expenses, damages, losses, costs and liabilities shall survive until the later of (x) the Final Collection Date and (y) all applicable statute of limitations periods with respect to actions that may be brought by the Purchaser under the Transaction Documents have run.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Calculation of Interest</w:t>
      </w:r>
      <w:r>
        <w:rPr>
          <w:rFonts w:ascii="Times New Roman;sans-serif" w:hAnsi="Times New Roman;sans-serif"/>
          <w:b w:val="false"/>
          <w:color w:val="000000"/>
          <w:sz w:val="20"/>
        </w:rPr>
        <w:t>. All interest amounts calculated on a per annum basis hereunder are calculated on the basis of a year of three hundred and sixty (360)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EACH SELLER, EACH SERVICER AND THE PURCHASER HEREBY WAIVES ANY RIGHT TO A TRIAL BY JURY IN ANY ACTION OR PROCEEDING TO ENFORCE OR DEFEND ANY RIGHTS UNDER THIS AGREEMENT, ANY OTHER TRANSACTION DOCUMENT OR ANY APPLICATION, INSTRUMENT, DOCUMENT, AMENDMENT OR AGREEMENT DELIVERED OR WHICH MAY IN THE FUTURE BE DELIVERED IN CONNECTION HEREWITH OR THEREWITH OR ARISING FROM ANY BANKING RELATIONSHIP EXISTING IN CONNECTION WITH THIS AGREEMENT AND THE OTHER PURCHASE DOCUMENTS, AND AGREES THAT ANY SUCH ACTION OR PROCEEDING SHALL BE TRIED BEFORE A COURT AND NOT BEFORE A JURY.</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Consent to Jurisdiction</w:t>
      </w:r>
      <w:r>
        <w:rPr>
          <w:rFonts w:ascii="Times New Roman;sans-serif" w:hAnsi="Times New Roman;sans-serif"/>
          <w:b w:val="false"/>
          <w:color w:val="000000"/>
          <w:sz w:val="20"/>
        </w:rPr>
        <w:t xml:space="preserve">. Any litigation based hereon, or arising out of, under or in connection with this Agreement or any other Transaction Document, may be brought and maintained in the courts of the State of New York sitting in New York County, New York or in the United States district court for the Southern District of New York;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any suit seeking enforcement against any Purchased Receivables or other property may be brought, at the Purchaser’s option, in the courts of any jurisdiction where such Purchased Receivables or other property may be found. Each Seller and each Servicer hereby expressly and irrevocably submits to the jurisdiction of the courts of the State of New York sitting in New York County, New York and of the United States district court for the Southern District of New York for the purpose of any such litigation. Each Seller and each Servicer further irrevocably consents to the service of process by registered mail, postage prepaid, to the address specified on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or by personal service within or without the State of New York. Each Seller and each Servicer expressly and irrevocably waives, to the fullest extent permitted by Applicable Law, any objection which it may now or hereafter have to the laying of venue of any such litigation brought in any such court and any claim that any such litigation has been brought in an inconvenient forum.</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WAIVER OF IMMUNITIES</w:t>
      </w:r>
      <w:r>
        <w:rPr>
          <w:rFonts w:ascii="Times New Roman;sans-serif" w:hAnsi="Times New Roman;sans-serif"/>
          <w:b w:val="false"/>
          <w:color w:val="000000"/>
          <w:sz w:val="20"/>
        </w:rPr>
        <w:t>. EACH PARTY HERETO HEREBY ACKNOWLEDGES AND AGREES THAT 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Captions and Cross References</w:t>
      </w:r>
      <w:r>
        <w:rPr>
          <w:rFonts w:ascii="Times New Roman;sans-serif" w:hAnsi="Times New Roman;sans-serif"/>
          <w:b w:val="false"/>
          <w:color w:val="000000"/>
          <w:sz w:val="20"/>
        </w:rPr>
        <w:t>. The various captions in this Agreement are provided solely for convenience of reference and shall not affect the meaning or interpretation of any provision of this Agreement. Unless otherwise indicated, references in this Agreement to any Section, Schedule or Exhibit are to such Section of or Schedule or Exhibit to this Agreement, as the case may be, and references in any Section, subsection, or clause to any subsection, clause or subclause are to such subsection, clause or subclause of such Section, subsection or clause.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No Party Deemed Drafter</w:t>
      </w:r>
      <w:r>
        <w:rPr>
          <w:rFonts w:ascii="Times New Roman;sans-serif" w:hAnsi="Times New Roman;sans-serif"/>
          <w:b w:val="false"/>
          <w:color w:val="000000"/>
          <w:sz w:val="20"/>
        </w:rPr>
        <w:t>. Each Servicer, Seller and the Purchaser agree that no party hereto shall be deemed to be the drafter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PATRIOT Act</w:t>
      </w:r>
      <w:r>
        <w:rPr>
          <w:rFonts w:ascii="Times New Roman;sans-serif" w:hAnsi="Times New Roman;sans-serif"/>
          <w:b w:val="false"/>
          <w:color w:val="000000"/>
          <w:sz w:val="20"/>
        </w:rPr>
        <w:t>. The Purchaser hereby notifies each other party hereto that pursuant to the requirements of the Uniting and Strengthening America by Providing Appropriate Tools Required to Intercept and Obstruct Terrorism Act of 2001 (Title III of Pub. L. 107-56 (signed into law October 26, 2001)) (the “PATRIOT Act”), it is required to obtain, verify and record information that identifies each such party, which information includes the name, address, tax identification number and other information that will allow the Purchaser to identify such party in accordance with the PATRIOT Act. This notice is given in accordance with the requirements of the PATRIOT Act. Promptly following any request therefor, each party to this Agreement shall deliver to the Purchaser all documentation and other information required by bank regulatory authorities requested by the Purchaser for purposes of compliance with applicable “know your customer” requirements under the PATRIOT Act or other applicable anti-money laundering laws, rules and regulations.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u w:val="single"/>
        </w:rPr>
        <w:t>Divisions</w:t>
      </w:r>
      <w:r>
        <w:rPr>
          <w:rFonts w:ascii="Times New Roman;sans-serif" w:hAnsi="Times New Roman;sans-serif"/>
          <w:b w:val="false"/>
          <w:color w:val="000000"/>
          <w:sz w:val="20"/>
        </w:rPr>
        <w:t>. For all purposes under the Transaction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Capital Stock at such time.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u w:val="single"/>
        </w:rPr>
        <w:t>Accounting Treatment; Non-Reliance</w:t>
      </w:r>
      <w:r>
        <w:rPr>
          <w:rFonts w:ascii="Times New Roman;sans-serif" w:hAnsi="Times New Roman;sans-serif"/>
          <w:b w:val="false"/>
          <w:color w:val="000000"/>
          <w:sz w:val="20"/>
        </w:rPr>
        <w:t>. Each Seller and each Servicer agrees and acknowledges that (i) it is a sophisticated party in relation to this Agreement; (ii) it has made its own independent decision to enter into the Agreement, the other Transaction Documents to which it is a party and the transactions contemplated hereby and thereby and, in connection therewith, has obtained such independent accounting, legal, tax, financial and other advice as it deems necessary and appropriate (including, without limitation, as to the appropriate treatment of such transactions for accounting, legal, tax and other purposes) and (iii) it has not relied upon any representation or advice from the Purchaser, any of their Affiliates or any of their respective directors, officers, employees, contractors, counsel, advisors or other representatives in this regard.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u w:val="single"/>
        </w:rPr>
        <w:t>Confidentiality</w:t>
      </w:r>
      <w:r>
        <w:rPr>
          <w:rFonts w:ascii="Times New Roman;sans-serif" w:hAnsi="Times New Roman;sans-serif"/>
          <w:b w:val="false"/>
          <w:color w:val="000000"/>
          <w:sz w:val="20"/>
        </w:rPr>
        <w:t xml:space="preserve">. Each party hereto agrees to hold the Transaction Documents, the transactions contemplated thereby and all non-public information received by it in connection therewith from any other party hereto or its agents or representatives in confidence and agrees not to provide any Person with copies of this Agreement or such non-public information other than to (i) its Affiliates and any officers, directors, members, managers, employees, financing sources or outside accountants, auditors or attorneys of such party or its Affiliates, (ii) any prospective or actual assignee or participant which (in each case) has signed a confidentiality agreement containing provisions substantively similar to this </w:t>
      </w:r>
      <w:r>
        <w:rPr>
          <w:rFonts w:ascii="Times New Roman;sans-serif" w:hAnsi="Times New Roman;sans-serif"/>
          <w:b w:val="false"/>
          <w:color w:val="000000"/>
          <w:sz w:val="20"/>
          <w:u w:val="single"/>
        </w:rPr>
        <w:t>Section 13(n)</w:t>
      </w:r>
      <w:r>
        <w:rPr>
          <w:color w:val="000000"/>
        </w:rPr>
        <w:t xml:space="preserve"> </w:t>
      </w:r>
      <w:r>
        <w:rPr>
          <w:rFonts w:ascii="Times New Roman;sans-serif" w:hAnsi="Times New Roman;sans-serif"/>
          <w:b w:val="false"/>
          <w:color w:val="000000"/>
          <w:sz w:val="20"/>
        </w:rPr>
        <w:t xml:space="preserve">or has agreed to be subject to the terms of this </w:t>
      </w:r>
      <w:r>
        <w:rPr>
          <w:rFonts w:ascii="Times New Roman;sans-serif" w:hAnsi="Times New Roman;sans-serif"/>
          <w:b w:val="false"/>
          <w:color w:val="000000"/>
          <w:sz w:val="20"/>
          <w:u w:val="single"/>
        </w:rPr>
        <w:t>Section 13(n)</w:t>
      </w:r>
      <w:r>
        <w:rPr>
          <w:rFonts w:ascii="Times New Roman;sans-serif" w:hAnsi="Times New Roman;sans-serif"/>
          <w:b w:val="false"/>
          <w:color w:val="000000"/>
          <w:sz w:val="20"/>
        </w:rPr>
        <w:t>, (iii) credit support providers (including any providers of trade credit insurance) if they agree to hold it confidential pursuant to customary commercial terms, (iv) Governmental Authorities with appropriate jurisdiction (including filings required under securities Laws) and (v) appropriate filings under the UCC. Notwithstanding the above stated obligations, the parties hereto will not be liable for disclosure or use of such information which: (i) was required by Applicable Law, including pursuant to a valid subpoena or other legal process, (ii) is disclosed or used in connection with the exercise of any remedies hereunder or any suit, action or proceeding relating to this Agreement or any other Transaction Document or the enforcement of rights hereunder or thereunder, (iii) was in such Person’s possession or known to such Person prior to receipt or (iv) is or becomes known to the public through disclosure in a printed publication (without breach of any of such Person’s obligations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u w:val="single"/>
        </w:rPr>
        <w:t>Third Party Rights</w:t>
      </w:r>
      <w:r>
        <w:rPr>
          <w:rFonts w:ascii="Times New Roman;sans-serif" w:hAnsi="Times New Roman;sans-serif"/>
          <w:b w:val="false"/>
          <w:color w:val="000000"/>
          <w:sz w:val="20"/>
        </w:rPr>
        <w:t>. Other than as specifically provided in this Agreement, no Person not a party to this Agreement shall be deemed a third party beneficiary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u w:val="single"/>
        </w:rPr>
        <w:t>Judgment Currency</w:t>
      </w:r>
      <w:r>
        <w:rPr>
          <w:rFonts w:ascii="Times New Roman;sans-serif" w:hAnsi="Times New Roman;sans-serif"/>
          <w:b w:val="false"/>
          <w:color w:val="000000"/>
          <w:sz w:val="20"/>
        </w:rPr>
        <w:t>. If, for the purposes of obtaining judgment in any court, it is necessary to convert a sum due hereunder in one currency into another currency, the rate of exchange used shall be that at which in accordance with normal banking procedures the Purchaser could purchase the first currency with such other currency on the Business Day preceding that on which final judgment is given. The obligation of any Seller or Servicer in respect of any such sum due from it to the Purchaser hereunder shall, notwithstanding any judgment in a currency (the “</w:t>
      </w:r>
      <w:r>
        <w:rPr>
          <w:rFonts w:ascii="Times New Roman;sans-serif" w:hAnsi="Times New Roman;sans-serif"/>
          <w:b w:val="false"/>
          <w:color w:val="000000"/>
          <w:sz w:val="20"/>
          <w:u w:val="single"/>
        </w:rPr>
        <w:t>Judgment Currency</w:t>
      </w:r>
      <w:r>
        <w:rPr>
          <w:color w:val="000000"/>
        </w:rPr>
        <w:t>”</w:t>
      </w:r>
      <w:r>
        <w:rPr>
          <w:rFonts w:ascii="Times New Roman;sans-serif" w:hAnsi="Times New Roman;sans-serif"/>
          <w:b w:val="false"/>
          <w:color w:val="000000"/>
          <w:sz w:val="20"/>
        </w:rPr>
        <w:t>) other than that in which such sum is denominated in accordance with the applicable provisions of this Agreement (the “</w:t>
      </w:r>
      <w:r>
        <w:rPr>
          <w:rFonts w:ascii="Times New Roman;sans-serif" w:hAnsi="Times New Roman;sans-serif"/>
          <w:b w:val="false"/>
          <w:color w:val="000000"/>
          <w:sz w:val="20"/>
          <w:u w:val="single"/>
        </w:rPr>
        <w:t>Agreement Currency</w:t>
      </w:r>
      <w:r>
        <w:rPr>
          <w:color w:val="000000"/>
        </w:rPr>
        <w:t>”</w:t>
      </w:r>
      <w:r>
        <w:rPr>
          <w:rFonts w:ascii="Times New Roman;sans-serif" w:hAnsi="Times New Roman;sans-serif"/>
          <w:b w:val="false"/>
          <w:color w:val="000000"/>
          <w:sz w:val="20"/>
        </w:rPr>
        <w:t xml:space="preserve">), be discharged only to the extent that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the Business Day following receipt by the Purchaser of any sum adjudged to be so due in the Judgment Currency, the Purchaser may in accordance with normal banking procedures purchase the Agreement Currency with the Judgment Currency. If the amount of the Agreement Currency so purchased is less than the sum originally due to the Purchaser from any Seller or Servicer in the Agreement Currency, such Seller or Servicer agrees, as a separate obligation and notwithstanding any such judgment, to indemnify the Purchaser against such loss. If the amount of the Agreement Currency so purchased is greater than the sum originally due to the Purchaser in such currency, the Purchaser agrees to return the amount of any excess to such Seller or Servicer (or to any other Person who may be entitled thereto under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Agent For Service of Process</w:t>
      </w:r>
      <w:r>
        <w:rPr>
          <w:rFonts w:ascii="Times New Roman;sans-serif" w:hAnsi="Times New Roman;sans-serif"/>
          <w:b w:val="false"/>
          <w:color w:val="000000"/>
          <w:sz w:val="20"/>
        </w:rPr>
        <w:t xml:space="preserve">. Each Seller and each Servicer hereby irrevocably designates, appoints and empowers Fluence, with offices at 4601 Fairfax Drive, Suite 600, Arlington VA 22203, as its designee, appointee and agent to receive, accept and acknowledge for and on its behalf, and its properties, assets and revenues, service for any and all legal process, summons, notices and documents that may be served in any such action, suit or proceeding brought in the courts referred to in </w:t>
      </w:r>
      <w:r>
        <w:rPr>
          <w:rFonts w:ascii="Times New Roman;sans-serif" w:hAnsi="Times New Roman;sans-serif"/>
          <w:b w:val="false"/>
          <w:color w:val="000000"/>
          <w:sz w:val="20"/>
          <w:u w:val="single"/>
        </w:rPr>
        <w:t>Section 13(g)</w:t>
      </w:r>
      <w:r>
        <w:rPr>
          <w:color w:val="000000"/>
        </w:rPr>
        <w:t xml:space="preserve"> </w:t>
      </w:r>
      <w:r>
        <w:rPr>
          <w:rFonts w:ascii="Times New Roman;sans-serif" w:hAnsi="Times New Roman;sans-serif"/>
          <w:b w:val="false"/>
          <w:color w:val="000000"/>
          <w:sz w:val="20"/>
        </w:rPr>
        <w:t xml:space="preserve">that may be made on such designee, appointee and agent in accordance with legal procedures prescribed for such courts, with respect to any suit, action or proceeding in connection with or arising out of this Agreement or the other Transaction Documents. If for any reason such designee, appointee and agent hereunder shall cease to be available to act as such, such Seller or Servicer, as applicable, agrees to designate a new designee, appointee and agent on the terms and for the purposes of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satisfactory to the Purchaser. Each Seller and each Servicer further hereby irrevocably consents and agrees to the service of any and all legal process, summons, notices and documents out of any of the aforesaid courts in any such action, suit or proceeding by serving a copy thereof upon the agent for service of process referred to in this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(whether or not the appointment of such agent shall for any reason prove to be ineffective or such agent shall accept or acknowledge such service) or by mailing copies thereof by registered or certified mail, postage prepaid, to it at its address specified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Register</w:t>
      </w:r>
      <w:r>
        <w:rPr>
          <w:rFonts w:ascii="Times New Roman;sans-serif" w:hAnsi="Times New Roman;sans-serif"/>
          <w:b w:val="false"/>
          <w:color w:val="000000"/>
          <w:sz w:val="20"/>
        </w:rPr>
        <w:t>. The Purchaser, acting solely for this purpose as a non-fiduciary agent of the Sellers, shall maintain a register (the “</w:t>
      </w:r>
      <w:r>
        <w:rPr>
          <w:rFonts w:ascii="Times New Roman;sans-serif" w:hAnsi="Times New Roman;sans-serif"/>
          <w:b w:val="false"/>
          <w:color w:val="000000"/>
          <w:sz w:val="20"/>
          <w:u w:val="single"/>
        </w:rPr>
        <w:t>Register</w:t>
      </w:r>
      <w:r>
        <w:rPr>
          <w:color w:val="000000"/>
        </w:rPr>
        <w:t>”</w:t>
      </w:r>
      <w:r>
        <w:rPr>
          <w:rFonts w:ascii="Times New Roman;sans-serif" w:hAnsi="Times New Roman;sans-serif"/>
          <w:b w:val="false"/>
          <w:color w:val="000000"/>
          <w:sz w:val="20"/>
        </w:rPr>
        <w:t xml:space="preserve">) on which it shall record the rights of the Purchaser and any assignee or participant of the Purchaser with respect to the rights under this Agreement and any Purchased Receivable, and each assignment or participation. The Register shall include the names and addresses of the Purchaser, assignees, participants or successors and the percentage or portion of such rights and obligations assigned or participated. The entries in the Register shall be conclusive absent manifest error;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 failure to make any such recordation, or any error in such recordation shall not affect the Sellers’ obligations in respect of such rights.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 Commence on the Following Page]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Agreement to be executed as of the date first above written.</w:t>
      </w:r>
    </w:p>
    <w:p>
      <w:pPr>
        <w:pStyle w:val="TextBody"/>
        <w:bidi w:val="0"/>
        <w:spacing w:lineRule="auto" w:line="288" w:before="0" w:after="0"/>
        <w:jc w:val="left"/>
        <w:rPr/>
      </w:pPr>
      <w:r>
        <w:rPr>
          <w:rFonts w:ascii="Times New Roman;sans-serif" w:hAnsi="Times New Roman;sans-serif"/>
          <w:b/>
          <w:color w:val="000000"/>
          <w:sz w:val="20"/>
        </w:rPr>
        <w:t>FLUENCE ENERGY, LLC</w:t>
      </w:r>
      <w:r>
        <w:rPr>
          <w:rFonts w:ascii="Times New Roman;sans-serif" w:hAnsi="Times New Roman;sans-serif"/>
          <w:b w:val="false"/>
          <w:color w:val="000000"/>
          <w:sz w:val="2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Seller and as Servicer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w:t>
      </w:r>
      <w:r>
        <w:rPr>
          <w:rFonts w:ascii="Times New Roman;sans-serif" w:hAnsi="Times New Roman;sans-serif"/>
          <w:b w:val="false"/>
          <w:color w:val="000000"/>
          <w:sz w:val="20"/>
          <w:u w:val="single"/>
        </w:rPr>
        <w:t>/s/ Ahmed Pasha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Ahmed Pasha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SVP, CFO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Frank Fuselier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Frank Fuselier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SVP, General Counsel and Secretary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CREDIT AGRICOLE CORPORATE AND INVESTMENT BANK</w:t>
      </w:r>
      <w:r>
        <w:rPr>
          <w:rFonts w:ascii="Times New Roman;sans-serif" w:hAnsi="Times New Roman;sans-serif"/>
          <w:b w:val="false"/>
          <w:color w:val="000000"/>
          <w:sz w:val="20"/>
        </w:rPr>
        <w:t>, as Purchaser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Gustavo Rizzo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Gustavo Rizzo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Patricia Christy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Patricia Christy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CACIB-Fluence Master Receivables Purchase Agreement</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CACIB-Fluence Master Receivables Purchase Agreement</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I </w:t>
      </w:r>
    </w:p>
    <w:p>
      <w:pPr>
        <w:pStyle w:val="TextBody"/>
        <w:bidi w:val="0"/>
        <w:spacing w:lineRule="auto" w:line="240"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 Debtors</w: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[On file with the Servicer and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I-1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I-1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A</w:t>
        <w:br/>
      </w:r>
      <w:r>
        <w:rPr>
          <w:rFonts w:ascii="Times New Roman;sans-serif" w:hAnsi="Times New Roman;sans-serif"/>
          <w:b w:val="false"/>
          <w:color w:val="000000"/>
          <w:sz w:val="20"/>
          <w:u w:val="single"/>
        </w:rPr>
        <w:t>Certain Defined Terms</w:t>
      </w:r>
    </w:p>
    <w:p>
      <w:pPr>
        <w:pStyle w:val="TextBody"/>
        <w:bidi w:val="0"/>
        <w:spacing w:lineRule="auto" w:line="288" w:before="240" w:after="240"/>
        <w:ind w:left="0" w:right="0" w:firstLine="720"/>
        <w:jc w:val="both"/>
        <w:rPr/>
      </w:pPr>
      <w:r>
        <w:rPr>
          <w:rFonts w:ascii="Times New Roman;sans-serif" w:hAnsi="Times New Roman;sans-serif"/>
          <w:b/>
          <w:color w:val="000000"/>
          <w:sz w:val="20"/>
        </w:rPr>
        <w:t>A.</w:t>
      </w:r>
      <w:r>
        <w:rPr>
          <w:rFonts w:ascii="Times New Roman;sans-serif" w:hAnsi="Times New Roman;sans-serif"/>
          <w:b/>
          <w:color w:val="000000"/>
          <w:sz w:val="20"/>
        </w:rPr>
        <w:t>Defined Terms.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the following terms shall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Account Debtor</w:t>
      </w:r>
      <w:r>
        <w:rPr>
          <w:color w:val="000000"/>
        </w:rPr>
        <w:t xml:space="preserve">” </w:t>
      </w:r>
      <w:r>
        <w:rPr>
          <w:rFonts w:ascii="Times New Roman;sans-serif" w:hAnsi="Times New Roman;sans-serif"/>
          <w:b w:val="false"/>
          <w:color w:val="000000"/>
          <w:sz w:val="20"/>
        </w:rPr>
        <w:t xml:space="preserve">means a Person listed as an account debtor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Account Debtor Buffer Period</w:t>
      </w:r>
      <w:r>
        <w:rPr>
          <w:color w:val="000000"/>
        </w:rPr>
        <w:t xml:space="preserve">” </w:t>
      </w:r>
      <w:r>
        <w:rPr>
          <w:rFonts w:ascii="Times New Roman;sans-serif" w:hAnsi="Times New Roman;sans-serif"/>
          <w:b w:val="false"/>
          <w:color w:val="000000"/>
          <w:sz w:val="20"/>
        </w:rPr>
        <w:t xml:space="preserve">means for each Account Debtor, the number of days set forth under the heading “Account Debtor Buffer Period” for such Account Debtor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Account Debtor Discount Rate</w:t>
      </w:r>
      <w:r>
        <w:rPr>
          <w:color w:val="000000"/>
        </w:rPr>
        <w:t xml:space="preserve">” </w:t>
      </w:r>
      <w:r>
        <w:rPr>
          <w:rFonts w:ascii="Times New Roman;sans-serif" w:hAnsi="Times New Roman;sans-serif"/>
          <w:b w:val="false"/>
          <w:color w:val="000000"/>
          <w:sz w:val="20"/>
        </w:rPr>
        <w:t xml:space="preserve">means with respect to any Account Debtor, the “Account Debtor Discount Rate” specified for such Account Debtor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Additional Seller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Adverse Claim</w:t>
      </w:r>
      <w:r>
        <w:rPr>
          <w:color w:val="000000"/>
        </w:rPr>
        <w:t xml:space="preserve">” </w:t>
      </w:r>
      <w:r>
        <w:rPr>
          <w:rFonts w:ascii="Times New Roman;sans-serif" w:hAnsi="Times New Roman;sans-serif"/>
          <w:b w:val="false"/>
          <w:color w:val="000000"/>
          <w:sz w:val="20"/>
        </w:rPr>
        <w:t>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it being understood that any thereof in favor of, or assigned to, the Purchaser shall not constitute an Adverse Claim.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when used with respect to a Person means any other current or future Person controlling, controlled by, or under common control with, such Person. For the purposes of this definition, “control” of a Person means the possession, directly or indirectly, of the power to direct or cause the direction of its management and policies,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Agreement</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Agreement Currency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13(p)</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Anti-Corruption Laws</w:t>
      </w:r>
      <w:r>
        <w:rPr>
          <w:color w:val="000000"/>
        </w:rPr>
        <w:t xml:space="preserve">” </w:t>
      </w:r>
      <w:r>
        <w:rPr>
          <w:rFonts w:ascii="Times New Roman;sans-serif" w:hAnsi="Times New Roman;sans-serif"/>
          <w:b w:val="false"/>
          <w:color w:val="000000"/>
          <w:sz w:val="20"/>
        </w:rPr>
        <w:t>means any applicable laws, rules, or regulations relating to bribery or corruption, including (a) the United States Foreign Corrupt Practices Act of 1977, as amended; (b) the United Kingdom Bribery Act of 2010, as amended; and (c) any other similar law, rule or regulation in any applicable jurisdiction currently in force or hereafter enacted as they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Anti-Money Laundering Laws</w:t>
      </w:r>
      <w:r>
        <w:rPr>
          <w:color w:val="000000"/>
        </w:rPr>
        <w:t xml:space="preserve">” </w:t>
      </w:r>
      <w:r>
        <w:rPr>
          <w:rFonts w:ascii="Times New Roman;sans-serif" w:hAnsi="Times New Roman;sans-serif"/>
          <w:b w:val="false"/>
          <w:color w:val="000000"/>
          <w:sz w:val="20"/>
        </w:rPr>
        <w:t>means any laws or regulations relating to money laundering or terrorist financing in any applicable jurisdiction currently in force or hereafter enacted as they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Applicable Law</w:t>
      </w:r>
      <w:r>
        <w:rPr>
          <w:color w:val="000000"/>
        </w:rPr>
        <w:t xml:space="preserve">” </w:t>
      </w:r>
      <w:r>
        <w:rPr>
          <w:rFonts w:ascii="Times New Roman;sans-serif" w:hAnsi="Times New Roman;sans-serif"/>
          <w:b w:val="false"/>
          <w:color w:val="000000"/>
          <w:sz w:val="20"/>
        </w:rPr>
        <w:t>means any law (including common law), constitution, statute, treaty, regulation, rule, ordinance, order, injunction, writ, decree, judgment, award or similar item of or by a Governmental Authority or any interpretation, implementation or application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Business Day</w:t>
      </w:r>
      <w:r>
        <w:rPr>
          <w:color w:val="000000"/>
        </w:rPr>
        <w:t xml:space="preserve">” </w:t>
      </w:r>
      <w:r>
        <w:rPr>
          <w:rFonts w:ascii="Times New Roman;sans-serif" w:hAnsi="Times New Roman;sans-serif"/>
          <w:b w:val="false"/>
          <w:color w:val="000000"/>
          <w:sz w:val="20"/>
        </w:rPr>
        <w:t>means any day that is not a Saturday, Sunday or other day on which banks in New York City are required or permitted to close.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CACIB</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Capital Stock</w:t>
      </w:r>
      <w:r>
        <w:rPr>
          <w:color w:val="000000"/>
        </w:rPr>
        <w:t xml:space="preserve">” </w:t>
      </w:r>
      <w:r>
        <w:rPr>
          <w:rFonts w:ascii="Times New Roman;sans-serif" w:hAnsi="Times New Roman;sans-serif"/>
          <w:b w:val="false"/>
          <w:color w:val="000000"/>
          <w:sz w:val="20"/>
        </w:rPr>
        <w:t>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Change in Control</w:t>
      </w:r>
      <w:r>
        <w:rPr>
          <w:color w:val="000000"/>
        </w:rPr>
        <w:t xml:space="preserve">” </w:t>
      </w:r>
      <w:r>
        <w:rPr>
          <w:rFonts w:ascii="Times New Roman;sans-serif" w:hAnsi="Times New Roman;sans-serif"/>
          <w:b w:val="false"/>
          <w:color w:val="000000"/>
          <w:sz w:val="20"/>
        </w:rPr>
        <w:t>has the meaning set forth in the Syndicated Facility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Closing Date</w:t>
      </w:r>
      <w:r>
        <w:rPr>
          <w:color w:val="000000"/>
        </w:rPr>
        <w:t xml:space="preserve">” </w:t>
      </w:r>
      <w:r>
        <w:rPr>
          <w:rFonts w:ascii="Times New Roman;sans-serif" w:hAnsi="Times New Roman;sans-serif"/>
          <w:b w:val="false"/>
          <w:color w:val="000000"/>
          <w:sz w:val="20"/>
        </w:rPr>
        <w:t>means the date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Collection Account</w:t>
      </w:r>
      <w:r>
        <w:rPr>
          <w:color w:val="000000"/>
        </w:rPr>
        <w:t xml:space="preserve">” </w:t>
      </w:r>
      <w:r>
        <w:rPr>
          <w:rFonts w:ascii="Times New Roman;sans-serif" w:hAnsi="Times New Roman;sans-serif"/>
          <w:b w:val="false"/>
          <w:color w:val="000000"/>
          <w:sz w:val="20"/>
        </w:rPr>
        <w:t xml:space="preserve">means each account specified as such in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hereto,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Collections</w:t>
      </w:r>
      <w:r>
        <w:rPr>
          <w:color w:val="000000"/>
        </w:rPr>
        <w:t xml:space="preserve">” </w:t>
      </w:r>
      <w:r>
        <w:rPr>
          <w:rFonts w:ascii="Times New Roman;sans-serif" w:hAnsi="Times New Roman;sans-serif"/>
          <w:b w:val="false"/>
          <w:color w:val="000000"/>
          <w:sz w:val="20"/>
        </w:rPr>
        <w:t>means, with respect to any Purchased Receivable: (a) all funds that are received by any Seller, Servicer or any other Person on their behalf in payment of any amounts owed in respect of such Purchased Receivable (including purchase price, finance charges, interest and all other charges), or applied to amounts owed in respect of such Purchased Receivable (including insurance payments and net proceeds of the sale or other disposition of repossessed goods or other collateral or property of the related Account Debtor or any other Person directly or indirectly liable for the payment of such Purchased Receivable and available to be applied thereon), (b) all Seller Dilutions, (c) all proceeds of all Related Assets with respect to such Purchased Receivable and (d) all other proceeds of such Purchased Receivable.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Conforming Changes</w:t>
      </w:r>
      <w:r>
        <w:rPr>
          <w:color w:val="000000"/>
        </w:rPr>
        <w:t xml:space="preserve">” </w:t>
      </w:r>
      <w:r>
        <w:rPr>
          <w:rFonts w:ascii="Times New Roman;sans-serif" w:hAnsi="Times New Roman;sans-serif"/>
          <w:b w:val="false"/>
          <w:color w:val="000000"/>
          <w:sz w:val="20"/>
        </w:rPr>
        <w:t xml:space="preserve">means, with respect to either the use or administration of Term SOFR or the use, administration, adoption or implementation of any replacement index in accordance with the terms of </w:t>
      </w:r>
      <w:r>
        <w:rPr>
          <w:rFonts w:ascii="Times New Roman;sans-serif" w:hAnsi="Times New Roman;sans-serif"/>
          <w:b w:val="false"/>
          <w:color w:val="000000"/>
          <w:sz w:val="20"/>
          <w:u w:val="single"/>
        </w:rPr>
        <w:t>Section 1(h)</w:t>
      </w:r>
      <w:r>
        <w:rPr>
          <w:rFonts w:ascii="Times New Roman;sans-serif" w:hAnsi="Times New Roman;sans-serif"/>
          <w:b w:val="false"/>
          <w:color w:val="000000"/>
          <w:sz w:val="20"/>
        </w:rPr>
        <w:t>, any technical, administrative or operational changes (including, without limitation, changes to the definition of “Business Day”, or any similar or analogous definition (or the addition of a concept of “interest period”), timing and frequency of determining rates, the applicability and length of lookback periods and other technical, administrative or operational matters) that the Purchaser decides may be appropriate to reflect the adoption and implementation of a replacement index or to permit the use and administration of a replacement index by the Purchaser in a manner substantially consistent with market practice (or, if the Purchaser decides that adoption of any portion of such market practice is not administratively feasible or if the Purchaser determines that no market practice for the administration of any such rate exists, in such other manner of administration as the Purchaser decides is reasonably necessary in connection with the administration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Contract</w:t>
      </w:r>
      <w:r>
        <w:rPr>
          <w:color w:val="000000"/>
        </w:rPr>
        <w:t xml:space="preserve">” </w:t>
      </w:r>
      <w:r>
        <w:rPr>
          <w:rFonts w:ascii="Times New Roman;sans-serif" w:hAnsi="Times New Roman;sans-serif"/>
          <w:b w:val="false"/>
          <w:color w:val="000000"/>
          <w:sz w:val="20"/>
        </w:rPr>
        <w:t>means, for each Receivable, the invoice therefor and any other agreement or documentation between the applicable Seller and the applicable Account Debtor giving rise to, and/or setting forth terms and conditions related to the creation and payment of, such Receivable, including in each case any amendments.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Cost of Funds Rate</w:t>
      </w:r>
      <w:r>
        <w:rPr>
          <w:color w:val="000000"/>
        </w:rPr>
        <w:t xml:space="preserve">” </w:t>
      </w:r>
      <w:r>
        <w:rPr>
          <w:rFonts w:ascii="Times New Roman;sans-serif" w:hAnsi="Times New Roman;sans-serif"/>
          <w:b w:val="false"/>
          <w:color w:val="000000"/>
          <w:sz w:val="20"/>
        </w:rPr>
        <w:t>means the rate per annum quoted from time to time as such by the Purchaser, which rate shall be determined and calculated by the Purchaser in its sole discretion, taking into account factors including, but not limited to, the Purchaser’s external and internal funding costs and prevailing interbank market rates and conditions. Notwithstanding the foregoing, if the Cost of Funds Rate shall be less than 0%, such rate shall be deemed 0%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Deferred Purchase Price</w:t>
      </w:r>
      <w:r>
        <w:rPr>
          <w:color w:val="000000"/>
        </w:rPr>
        <w:t xml:space="preserve">” </w:t>
      </w:r>
      <w:r>
        <w:rPr>
          <w:rFonts w:ascii="Times New Roman;sans-serif" w:hAnsi="Times New Roman;sans-serif"/>
          <w:b w:val="false"/>
          <w:color w:val="000000"/>
          <w:sz w:val="20"/>
        </w:rPr>
        <w:t>means with respect to any Purchased Receivable, initially, the Purchase Price of such Purchased Receivable multiplied by the Deferred Purchase Price Percentage applicable to such Purchased Receivable, as such amount is reduced through the payment to the applicable Seller or application to any Seller Dilutions, from time to time after the Purchase Date for such Purchased Receivable, in each case,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Deferred Purchase Price Percentage</w:t>
      </w:r>
      <w:r>
        <w:rPr>
          <w:color w:val="000000"/>
        </w:rPr>
        <w:t xml:space="preserve">” </w:t>
      </w:r>
      <w:r>
        <w:rPr>
          <w:rFonts w:ascii="Times New Roman;sans-serif" w:hAnsi="Times New Roman;sans-serif"/>
          <w:b w:val="false"/>
          <w:color w:val="000000"/>
          <w:sz w:val="20"/>
        </w:rPr>
        <w:t>means, with respect to any Purchased Receivable, the result of 100% minus the Funding Percentage.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Deposit Account Control Agreement</w:t>
      </w:r>
      <w:r>
        <w:rPr>
          <w:color w:val="000000"/>
        </w:rPr>
        <w:t xml:space="preserve">” </w:t>
      </w:r>
      <w:r>
        <w:rPr>
          <w:rFonts w:ascii="Times New Roman;sans-serif" w:hAnsi="Times New Roman;sans-serif"/>
          <w:b w:val="false"/>
          <w:color w:val="000000"/>
          <w:sz w:val="20"/>
        </w:rPr>
        <w:t>means, with respect to any Collection Account, a deposit account control agreement executed among Seller, the Purchaser and a depositary bank, in form and substance reasonably acceptable to the Purchaser.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Dilution</w:t>
      </w:r>
      <w:r>
        <w:rPr>
          <w:color w:val="000000"/>
        </w:rPr>
        <w:t xml:space="preserve">” </w:t>
      </w:r>
      <w:r>
        <w:rPr>
          <w:rFonts w:ascii="Times New Roman;sans-serif" w:hAnsi="Times New Roman;sans-serif"/>
          <w:b w:val="false"/>
          <w:color w:val="000000"/>
          <w:sz w:val="20"/>
        </w:rPr>
        <w:t xml:space="preserve">means on any date after the date of the related Purchase Request, an amount equal to the sum, without duplication, of the aggregate reduction effected on such day in the outstanding balance of any Purchased Receivable attributable to any non-cash items including credits, rebates, billing errors, sales or similar taxes, cash discounts, volume discounts, allowances, chargebacks, returned or repossessed goods, sales and marketing discounts, warranties, any unapplied credit memos and other adjustments or reductions that are made in respect of Account Debtors;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 any of the foregoing to the extent related to the financial or credit condition of an Account Debtor (including the occurrence of an Insolvency Event with respect to the applicable Account Debtor) and (b) Disputes, in each case, shall not constitute Dilution.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Discount</w:t>
      </w:r>
      <w:r>
        <w:rPr>
          <w:color w:val="000000"/>
        </w:rPr>
        <w:t xml:space="preserve">” </w:t>
      </w:r>
      <w:r>
        <w:rPr>
          <w:rFonts w:ascii="Times New Roman;sans-serif" w:hAnsi="Times New Roman;sans-serif"/>
          <w:b w:val="false"/>
          <w:color w:val="000000"/>
          <w:sz w:val="20"/>
        </w:rPr>
        <w:t xml:space="preserve">means, with respect to each Purchased Receivable purchased on a Purchase Date related to a specific Account Debtor, the discount cost applied by the Purchaser to such Purchased Receivable, equal to the product of (a) (i) if the Purchase Request with respect to such Purchased Receivable is not received by the Purchaser at least three (3) Business Days prior to the applicable Purchase Date in accordance with </w:t>
      </w:r>
      <w:r>
        <w:rPr>
          <w:rFonts w:ascii="Times New Roman;sans-serif" w:hAnsi="Times New Roman;sans-serif"/>
          <w:b w:val="false"/>
          <w:color w:val="000000"/>
          <w:sz w:val="20"/>
          <w:u w:val="single"/>
        </w:rPr>
        <w:t>Section 1(d)(i)</w:t>
      </w:r>
      <w:r>
        <w:rPr>
          <w:rFonts w:ascii="Times New Roman;sans-serif" w:hAnsi="Times New Roman;sans-serif"/>
          <w:b w:val="false"/>
          <w:color w:val="000000"/>
          <w:sz w:val="20"/>
        </w:rPr>
        <w:t xml:space="preserve">, the Cost of Funds Rate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the applicable Account Debtor Discount Rate per annum, and, (ii) otherwise, Term SOFR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 xml:space="preserve">the applicable Account Debtor Discount Rate per annum, determined as of the Purchase Date for such Purchased Receivables, </w:t>
      </w:r>
      <w:r>
        <w:rPr>
          <w:rFonts w:ascii="Times New Roman;sans-serif" w:hAnsi="Times New Roman;sans-serif"/>
          <w:b w:val="false"/>
          <w:i/>
          <w:color w:val="000000"/>
          <w:sz w:val="20"/>
        </w:rPr>
        <w:t>multiplied by</w:t>
      </w:r>
      <w:r>
        <w:rPr>
          <w:color w:val="000000"/>
        </w:rPr>
        <w:t xml:space="preserve"> </w:t>
      </w:r>
      <w:r>
        <w:rPr>
          <w:rFonts w:ascii="Times New Roman;sans-serif" w:hAnsi="Times New Roman;sans-serif"/>
          <w:b w:val="false"/>
          <w:color w:val="000000"/>
          <w:sz w:val="20"/>
        </w:rPr>
        <w:t xml:space="preserve">(b) the Funding Percentage of the Net Invoice Amount of such Purchased Receivable, </w:t>
      </w:r>
      <w:r>
        <w:rPr>
          <w:rFonts w:ascii="Times New Roman;sans-serif" w:hAnsi="Times New Roman;sans-serif"/>
          <w:b w:val="false"/>
          <w:i/>
          <w:color w:val="000000"/>
          <w:sz w:val="20"/>
        </w:rPr>
        <w:t>multiplied by</w:t>
      </w:r>
      <w:r>
        <w:rPr>
          <w:color w:val="000000"/>
        </w:rPr>
        <w:t xml:space="preserve"> </w:t>
      </w:r>
      <w:r>
        <w:rPr>
          <w:rFonts w:ascii="Times New Roman;sans-serif" w:hAnsi="Times New Roman;sans-serif"/>
          <w:b w:val="false"/>
          <w:color w:val="000000"/>
          <w:sz w:val="20"/>
        </w:rPr>
        <w:t xml:space="preserve">(c) the result of (i) the applicable Discount Period, </w:t>
      </w:r>
      <w:r>
        <w:rPr>
          <w:rFonts w:ascii="Times New Roman;sans-serif" w:hAnsi="Times New Roman;sans-serif"/>
          <w:b w:val="false"/>
          <w:i/>
          <w:color w:val="000000"/>
          <w:sz w:val="20"/>
        </w:rPr>
        <w:t>divided by</w:t>
      </w:r>
      <w:r>
        <w:rPr>
          <w:color w:val="000000"/>
        </w:rPr>
        <w:t xml:space="preserve"> </w:t>
      </w:r>
      <w:r>
        <w:rPr>
          <w:rFonts w:ascii="Times New Roman;sans-serif" w:hAnsi="Times New Roman;sans-serif"/>
          <w:b w:val="false"/>
          <w:color w:val="000000"/>
          <w:sz w:val="20"/>
        </w:rPr>
        <w:t xml:space="preserve">(ii) 360.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Discount Period</w:t>
      </w:r>
      <w:r>
        <w:rPr>
          <w:color w:val="000000"/>
        </w:rPr>
        <w:t xml:space="preserve">” </w:t>
      </w:r>
      <w:r>
        <w:rPr>
          <w:rFonts w:ascii="Times New Roman;sans-serif" w:hAnsi="Times New Roman;sans-serif"/>
          <w:b w:val="false"/>
          <w:color w:val="000000"/>
          <w:sz w:val="20"/>
        </w:rPr>
        <w:t>means, with respect to any Purchased Receivable, the number of days from and including (i) the Purchase Date for such Purchased Receivable to, but not including, (ii) the date that corresponds to the Due Date with respect to such Purchased Receivable plus the Account Debtor Buffer Period for such Account Debtor.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Dispute</w:t>
      </w:r>
      <w:r>
        <w:rPr>
          <w:color w:val="000000"/>
        </w:rPr>
        <w:t xml:space="preserve">” </w:t>
      </w:r>
      <w:r>
        <w:rPr>
          <w:rFonts w:ascii="Times New Roman;sans-serif" w:hAnsi="Times New Roman;sans-serif"/>
          <w:b w:val="false"/>
          <w:color w:val="000000"/>
          <w:sz w:val="20"/>
        </w:rPr>
        <w:t>means any dispute, discount, deduction, claim, offset, defense, or counterclaim or similar position asserted of any kind relating to one or more Receivables (x) arising on account of the goods relating to such Receivables having been lost or damaged prior to receipt thereof by the related Account Debtor or otherwise not delivered to such Account Debtor in accordance with the Contract related thereto; (y) arising on account of the return of goods by an Account Debtor to any Seller, Servicer, any of their respective Affiliates or successors or assigns (including the Purchaser) relating to its obligation to pay an amount due with respect to a Purchased Receivable, or (z) otherwise asserted by the related Account Debtor as being a basis for non-payment in full of the Receivable; regardless of whether the same (i) is in an amount greater than, equal to or less than the applicable Purchased Receivable concerned or (ii) arises by reason of an act of God, civil strife, war, pandemic, currency restrictions, foreign political restrictions or regulations, or any other circumstance or event beyond the control of such Seller or the applicable Account Debtor; provided, that any of the foregoing to the extent related to the financial or credit condition of an Account Debtor (including the occurrence of an Insolvency Event with respect to the applicable Account Debtor) shall not constitute a Dispute.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Dollars</w:t>
      </w:r>
      <w:r>
        <w:rPr>
          <w:color w:val="000000"/>
        </w:rPr>
        <w:t xml:space="preserve">” </w:t>
      </w:r>
      <w:r>
        <w:rPr>
          <w:rFonts w:ascii="Times New Roman;sans-serif" w:hAnsi="Times New Roman;sans-serif"/>
          <w:b w:val="false"/>
          <w:color w:val="000000"/>
          <w:sz w:val="20"/>
        </w:rPr>
        <w:t>means United States Dollars, the lawful currency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Due Date</w:t>
      </w:r>
      <w:r>
        <w:rPr>
          <w:color w:val="000000"/>
        </w:rPr>
        <w:t xml:space="preserve">” </w:t>
      </w:r>
      <w:r>
        <w:rPr>
          <w:rFonts w:ascii="Times New Roman;sans-serif" w:hAnsi="Times New Roman;sans-serif"/>
          <w:b w:val="false"/>
          <w:color w:val="000000"/>
          <w:sz w:val="20"/>
        </w:rPr>
        <w:t>means, with respect to any Purchased Receivable, the date the related Contract provides for timely payment in full of the amounts owing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Eligible Receivable</w:t>
      </w:r>
      <w:r>
        <w:rPr>
          <w:color w:val="000000"/>
        </w:rPr>
        <w:t xml:space="preserve">” </w:t>
      </w:r>
      <w:r>
        <w:rPr>
          <w:rFonts w:ascii="Times New Roman;sans-serif" w:hAnsi="Times New Roman;sans-serif"/>
          <w:b w:val="false"/>
          <w:color w:val="000000"/>
          <w:sz w:val="20"/>
        </w:rPr>
        <w:t xml:space="preserve">means a Receivable with respect to which each of the Eligibility Criteria set forth in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is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Executive Order</w:t>
      </w:r>
      <w:r>
        <w:rPr>
          <w:color w:val="000000"/>
        </w:rPr>
        <w:t xml:space="preserve">” </w:t>
      </w:r>
      <w:r>
        <w:rPr>
          <w:rFonts w:ascii="Times New Roman;sans-serif" w:hAnsi="Times New Roman;sans-serif"/>
          <w:b w:val="false"/>
          <w:color w:val="000000"/>
          <w:sz w:val="20"/>
        </w:rPr>
        <w:t>means Executive Order No. 13224 on Terrorist Financings: Blocking Property and Prohibiting Transactions With Persons Who Commit, Threaten To Commit, or Support Terrorism issued on September 23, 2001.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Final Collection Date</w:t>
      </w:r>
      <w:r>
        <w:rPr>
          <w:color w:val="000000"/>
        </w:rPr>
        <w:t xml:space="preserve">” </w:t>
      </w:r>
      <w:r>
        <w:rPr>
          <w:rFonts w:ascii="Times New Roman;sans-serif" w:hAnsi="Times New Roman;sans-serif"/>
          <w:b w:val="false"/>
          <w:color w:val="000000"/>
          <w:sz w:val="20"/>
        </w:rPr>
        <w:t>means the date following the termination of this Agreement on which the Purchaser has received (i) all Collections owing on the Purchased Receivables and (ii) all payments, if any, required to be paid by any Seller or Servicer under this Agreement or any other Transaction Document, including with respect to Repurchase Events and Indemnified Amounts.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Funded Amount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1(e)</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Funding Percentage</w:t>
      </w:r>
      <w:r>
        <w:rPr>
          <w:color w:val="000000"/>
        </w:rPr>
        <w:t xml:space="preserve">” </w:t>
      </w:r>
      <w:r>
        <w:rPr>
          <w:rFonts w:ascii="Times New Roman;sans-serif" w:hAnsi="Times New Roman;sans-serif"/>
          <w:b w:val="false"/>
          <w:color w:val="000000"/>
          <w:sz w:val="20"/>
        </w:rPr>
        <w:t xml:space="preserve">means, with respect to Receivables payable by any Account Debtor, the “Funding Percentage” specified for such Account Debtor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such Schedule may be modified or supplemented from time to time, as approved in advance by the Purchaser in writing in its sole and absolute discretion; provided, that in no event may the Funding Percentage be less than 85%.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GAAP</w:t>
      </w:r>
      <w:r>
        <w:rPr>
          <w:color w:val="000000"/>
        </w:rPr>
        <w:t xml:space="preserve">” </w:t>
      </w:r>
      <w:r>
        <w:rPr>
          <w:rFonts w:ascii="Times New Roman;sans-serif" w:hAnsi="Times New Roman;sans-serif"/>
          <w:b w:val="false"/>
          <w:color w:val="000000"/>
          <w:sz w:val="20"/>
        </w:rPr>
        <w:t>means generally accepted accounting principles in the United States of America, applied on a consistent basis as set forth in Opinions of the Accounting Principles Board of the American Institute of Certified Public Accountants and/or in statements of the Financial Accounting Standards Board or the rules and regulations of the U.S. Securities and Exchange Commission and/or their respective successors and that are applied in the circumstances as of the date in question.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Governmental Authority</w:t>
      </w:r>
      <w:r>
        <w:rPr>
          <w:color w:val="000000"/>
        </w:rPr>
        <w:t xml:space="preserve">” </w:t>
      </w:r>
      <w:r>
        <w:rPr>
          <w:rFonts w:ascii="Times New Roman;sans-serif" w:hAnsi="Times New Roman;sans-serif"/>
          <w:b w:val="false"/>
          <w:color w:val="000000"/>
          <w:sz w:val="20"/>
        </w:rPr>
        <w:t>means any government or political subdivision or any agency, authority, bureau, regulatory body, central bank, commission, department or instrumentality of any such government or political subdivision, or any other entity exercising executive, legislative, judicial, regulatory or administrative functions of or pertaining to government or any court, tribunal, grand jury or arbitrator, or any accounting board or authority (whether or not part of a government) that is responsible for the establishment or interpretation of national or international accounting principles, in each case whether foreign or domestic.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IFRS</w:t>
      </w:r>
      <w:r>
        <w:rPr>
          <w:color w:val="000000"/>
        </w:rPr>
        <w:t xml:space="preserve">” </w:t>
      </w:r>
      <w:r>
        <w:rPr>
          <w:rFonts w:ascii="Times New Roman;sans-serif" w:hAnsi="Times New Roman;sans-serif"/>
          <w:b w:val="false"/>
          <w:color w:val="000000"/>
          <w:sz w:val="20"/>
        </w:rPr>
        <w:t>means international accounting standards within the meaning of the IAS Regulation 1606/2002 to the extent applicable to the relevant financial statements and/or any successor standards.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Indemnified Amounts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4(h)</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Indemnified Person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4(h)</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Insolvency Event</w:t>
      </w:r>
      <w:r>
        <w:rPr>
          <w:color w:val="000000"/>
        </w:rPr>
        <w:t xml:space="preserve">” </w:t>
      </w:r>
      <w:r>
        <w:rPr>
          <w:rFonts w:ascii="Times New Roman;sans-serif" w:hAnsi="Times New Roman;sans-serif"/>
          <w:b w:val="false"/>
          <w:color w:val="000000"/>
          <w:sz w:val="20"/>
        </w:rPr>
        <w:t>shall mean, with respect to any Person (including an Account Debtor), such Person shall fail to pay its debts as such debts become due, or shall admit in writing its inability to pay its debts generally, or shall make a general assignment for the benefit of creditors; or any proceeding shall be instituted by or against such Person seeking to adjudicate it a bankrupt or insolvent, or seeking liquidation, winding up, reorganization, arrangement, adjustment, protection, relief, or composition of it or its debts under any Applicable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thirty (30) days, or any of the actions sought in such proceeding (including the entry of an order for relief against, or the appointment of a receiver, trustee, custodian or other similar official for, it or for any substantial part of its property) shall occur; or such Person shall take any action to authorize any of the foregoing 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Inventory</w:t>
      </w:r>
      <w:r>
        <w:rPr>
          <w:color w:val="000000"/>
        </w:rPr>
        <w:t xml:space="preserve">” </w:t>
      </w:r>
      <w:r>
        <w:rPr>
          <w:rFonts w:ascii="Times New Roman;sans-serif" w:hAnsi="Times New Roman;sans-serif"/>
          <w:b w:val="false"/>
          <w:color w:val="000000"/>
          <w:sz w:val="20"/>
        </w:rPr>
        <w:t xml:space="preserve">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which are returned, repossessed or rejected; and (d) packaging, advertising, and shipping materials related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Inventory Purchased Receivables</w:t>
      </w:r>
      <w:r>
        <w:rPr>
          <w:color w:val="000000"/>
        </w:rPr>
        <w:t xml:space="preserve">” </w:t>
      </w:r>
      <w:r>
        <w:rPr>
          <w:rFonts w:ascii="Times New Roman;sans-serif" w:hAnsi="Times New Roman;sans-serif"/>
          <w:b w:val="false"/>
          <w:color w:val="000000"/>
          <w:sz w:val="20"/>
        </w:rPr>
        <w:t>means any Receivable comprised of accounts receivable (whether now existing or arising in the future) constituting proceeds of or otherwise relating to any Inventory included in the Borrowing Base (as defined in the Syndicated Facility Agreement), together with any collateral securing such accounts receivable, and any contracts, guarantees or other payment support obligations in respect of such accounts receivable, and any proceeds of such accounts receivable or other assets relating to any Inventory included in the Borrower Base (as defined in the Syndicated Facility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Joinder Agreement</w:t>
      </w:r>
      <w:r>
        <w:rPr>
          <w:color w:val="000000"/>
        </w:rPr>
        <w:t xml:space="preserve">” </w:t>
      </w:r>
      <w:r>
        <w:rPr>
          <w:rFonts w:ascii="Times New Roman;sans-serif" w:hAnsi="Times New Roman;sans-serif"/>
          <w:b w:val="false"/>
          <w:color w:val="000000"/>
          <w:sz w:val="20"/>
        </w:rPr>
        <w:t xml:space="preserve">means a joinder agreement substantially in the form and substance attached hereto as </w:t>
      </w:r>
      <w:r>
        <w:rPr>
          <w:rFonts w:ascii="Times New Roman;sans-serif" w:hAnsi="Times New Roman;sans-serif"/>
          <w:b w:val="false"/>
          <w:color w:val="000000"/>
          <w:sz w:val="20"/>
          <w:u w:val="single"/>
        </w:rPr>
        <w:t>Exhibit I</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Judgment Currency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13(p)</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Material Adverse Change</w:t>
      </w:r>
      <w:r>
        <w:rPr>
          <w:color w:val="000000"/>
        </w:rPr>
        <w:t xml:space="preserve">” </w:t>
      </w:r>
      <w:r>
        <w:rPr>
          <w:rFonts w:ascii="Times New Roman;sans-serif" w:hAnsi="Times New Roman;sans-serif"/>
          <w:b w:val="false"/>
          <w:color w:val="000000"/>
          <w:sz w:val="20"/>
        </w:rPr>
        <w:t>means, with respect to any Person (or if no Person is specified, with respect to any Seller, Servicer or Performance Guarantor), an event or circumstance that results in, or could reasonably be expect to result in, a material adverse change in (i) the business, assets, operations or financial condition of such Person; (ii) the ability of such Person to perform its obligations under this Agreement or any other Transaction Document; (iii) the status, existence, perfection, priority, enforceability or other rights and remedies of the Purchaser associated with its interests in the Purchased Receivables or any material portion thereof; or (iv) (a) the validity or enforceability against such Person of any Transaction Document or any Contract or (b) the validity, enforceability or collectability of a material portion of the Purchased Receivables, including if such event or circumstance would increase the days to pay or Dilution with respect to a material portion of the Purchased Receivables.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Maximum Facility Amount</w:t>
      </w:r>
      <w:r>
        <w:rPr>
          <w:color w:val="000000"/>
        </w:rPr>
        <w:t xml:space="preserve">” </w:t>
      </w:r>
      <w:r>
        <w:rPr>
          <w:rFonts w:ascii="Times New Roman;sans-serif" w:hAnsi="Times New Roman;sans-serif"/>
          <w:b w:val="false"/>
          <w:color w:val="000000"/>
          <w:sz w:val="20"/>
        </w:rPr>
        <w:t>means $75,000,000.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Maximum Payment Term</w:t>
      </w:r>
      <w:r>
        <w:rPr>
          <w:color w:val="000000"/>
        </w:rPr>
        <w:t xml:space="preserve">” </w:t>
      </w:r>
      <w:r>
        <w:rPr>
          <w:rFonts w:ascii="Times New Roman;sans-serif" w:hAnsi="Times New Roman;sans-serif"/>
          <w:b w:val="false"/>
          <w:color w:val="000000"/>
          <w:sz w:val="20"/>
        </w:rPr>
        <w:t xml:space="preserve">means for each Account Debtor, the number of days set forth under the heading “Maximum Payment Term” for such Account Debtor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Net Invoice Amount</w:t>
      </w:r>
      <w:r>
        <w:rPr>
          <w:color w:val="000000"/>
        </w:rPr>
        <w:t xml:space="preserve">” </w:t>
      </w:r>
      <w:r>
        <w:rPr>
          <w:rFonts w:ascii="Times New Roman;sans-serif" w:hAnsi="Times New Roman;sans-serif"/>
          <w:b w:val="false"/>
          <w:color w:val="000000"/>
          <w:sz w:val="20"/>
        </w:rPr>
        <w:t>means the amount of the applicable Purchased Receivable shown on the invoice for such Purchased Receivable as the total amount payable by the related Account Debtor (net of any Dilution, discounts, credits or other allowances shown on such invoice and agreed to prior to the Purchase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Non-Payment Report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4(g)</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OFAC</w:t>
      </w:r>
      <w:r>
        <w:rPr>
          <w:color w:val="000000"/>
        </w:rPr>
        <w:t xml:space="preserve">” </w:t>
      </w:r>
      <w:r>
        <w:rPr>
          <w:rFonts w:ascii="Times New Roman;sans-serif" w:hAnsi="Times New Roman;sans-serif"/>
          <w:b w:val="false"/>
          <w:color w:val="000000"/>
          <w:sz w:val="20"/>
        </w:rPr>
        <w:t>means the Office of Foreign Assets Control of the U.S. Department of the Treasury.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Other Taxes</w:t>
      </w:r>
      <w:r>
        <w:rPr>
          <w:color w:val="000000"/>
        </w:rPr>
        <w:t xml:space="preserve">” </w:t>
      </w:r>
      <w:r>
        <w:rPr>
          <w:rFonts w:ascii="Times New Roman;sans-serif" w:hAnsi="Times New Roman;sans-serif"/>
          <w:b w:val="false"/>
          <w:color w:val="000000"/>
          <w:sz w:val="20"/>
        </w:rPr>
        <w:t>means all present or future stamp, excise, court or documentary, intangible, recording, filing or similar taxes that arise from any payment made under, from the execution, origination, delivery, performance, enforcement or registration of, from the receipt or perfection of a security interest under, or otherwise with respect to, any Transaction Document (including this Agreement) or Purchased Receivable.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Outstanding Amount</w:t>
      </w:r>
      <w:r>
        <w:rPr>
          <w:color w:val="000000"/>
        </w:rPr>
        <w:t xml:space="preserve">” </w:t>
      </w:r>
      <w:r>
        <w:rPr>
          <w:rFonts w:ascii="Times New Roman;sans-serif" w:hAnsi="Times New Roman;sans-serif"/>
          <w:b w:val="false"/>
          <w:color w:val="000000"/>
          <w:sz w:val="20"/>
        </w:rPr>
        <w:t xml:space="preserve">means, as of any time of determination and with respect to a Purchased Receivable, (x) the Net Invoice Amount for such Purchased Receivable,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(y) the aggregate amount of all Collections with respect to such Purchased Receivable that have been deposited into the Purchaser’s Account as of such time. When such term is used without reference to any specific Purchased Receivables, it shall constitute a reference to all Purchased Receivables.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Overdue Payment Rate</w:t>
      </w:r>
      <w:r>
        <w:rPr>
          <w:color w:val="000000"/>
        </w:rPr>
        <w:t xml:space="preserve">” </w:t>
      </w:r>
      <w:r>
        <w:rPr>
          <w:rFonts w:ascii="Times New Roman;sans-serif" w:hAnsi="Times New Roman;sans-serif"/>
          <w:b w:val="false"/>
          <w:color w:val="000000"/>
          <w:sz w:val="20"/>
        </w:rPr>
        <w:t xml:space="preserve">means 3% per annum over and above Term SOFR </w:t>
      </w:r>
      <w:r>
        <w:rPr>
          <w:rFonts w:ascii="Times New Roman;sans-serif" w:hAnsi="Times New Roman;sans-serif"/>
          <w:b w:val="false"/>
          <w:i/>
          <w:color w:val="000000"/>
          <w:sz w:val="20"/>
        </w:rPr>
        <w:t>plus</w:t>
      </w:r>
      <w:r>
        <w:rPr>
          <w:color w:val="000000"/>
        </w:rPr>
        <w:t xml:space="preserve"> </w:t>
      </w:r>
      <w:r>
        <w:rPr>
          <w:rFonts w:ascii="Times New Roman;sans-serif" w:hAnsi="Times New Roman;sans-serif"/>
          <w:b w:val="false"/>
          <w:color w:val="000000"/>
          <w:sz w:val="20"/>
        </w:rPr>
        <w:t>the highest Account Debtor Discount Rate in effect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PATRIOT Act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13(k)</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Payment Term</w:t>
      </w:r>
      <w:r>
        <w:rPr>
          <w:color w:val="000000"/>
        </w:rPr>
        <w:t xml:space="preserve">” </w:t>
      </w:r>
      <w:r>
        <w:rPr>
          <w:rFonts w:ascii="Times New Roman;sans-serif" w:hAnsi="Times New Roman;sans-serif"/>
          <w:b w:val="false"/>
          <w:color w:val="000000"/>
          <w:sz w:val="20"/>
        </w:rPr>
        <w:t>means, with respect to any Purchased Receivable, the number of days from and including (i) the date on which the invoice for such Purchased Receivable was issued to, but not including, (ii) the Due Date for such Purchased Receivable.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Performance Guarantor</w:t>
      </w:r>
      <w:r>
        <w:rPr>
          <w:color w:val="000000"/>
        </w:rPr>
        <w:t xml:space="preserve">” </w:t>
      </w:r>
      <w:r>
        <w:rPr>
          <w:rFonts w:ascii="Times New Roman;sans-serif" w:hAnsi="Times New Roman;sans-serif"/>
          <w:b w:val="false"/>
          <w:color w:val="000000"/>
          <w:sz w:val="20"/>
        </w:rPr>
        <w:t xml:space="preserve">means and any Person that has guaranteed the performance obligations of the Sellers under this Agreement. As of the Closing Date, is no Performance Guarantor.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Performance Guaranty</w:t>
      </w:r>
      <w:r>
        <w:rPr>
          <w:color w:val="000000"/>
        </w:rPr>
        <w:t xml:space="preserve">” </w:t>
      </w:r>
      <w:r>
        <w:rPr>
          <w:rFonts w:ascii="Times New Roman;sans-serif" w:hAnsi="Times New Roman;sans-serif"/>
          <w:b w:val="false"/>
          <w:color w:val="000000"/>
          <w:sz w:val="20"/>
        </w:rPr>
        <w:t xml:space="preserve">means a performance guaranty entered into by any Performance Guarantor in favor of the Purchaser.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Permitted Factoring Transactions</w:t>
      </w:r>
      <w:r>
        <w:rPr>
          <w:color w:val="000000"/>
        </w:rPr>
        <w:t xml:space="preserve">” </w:t>
      </w:r>
      <w:r>
        <w:rPr>
          <w:rFonts w:ascii="Times New Roman;sans-serif" w:hAnsi="Times New Roman;sans-serif"/>
          <w:b w:val="false"/>
          <w:color w:val="000000"/>
          <w:sz w:val="20"/>
        </w:rPr>
        <w:t>has the meaning set forth in the Syndicated Facility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 individual, partnership, sole proprietorship, corporation (including a business trust), limited liability company, limited partnership, joint stock company, trust, unincorporated association, joint venture or other entity, or a government or any political subdivision or agency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Proposed Receivables</w:t>
      </w:r>
      <w:r>
        <w:rPr>
          <w:color w:val="000000"/>
        </w:rPr>
        <w:t xml:space="preserve">” </w:t>
      </w:r>
      <w:r>
        <w:rPr>
          <w:rFonts w:ascii="Times New Roman;sans-serif" w:hAnsi="Times New Roman;sans-serif"/>
          <w:b w:val="false"/>
          <w:color w:val="000000"/>
          <w:sz w:val="20"/>
        </w:rPr>
        <w:t>means, with respect to any Purchase Date, the Receivables proposed by Seller to the Purchaser for purchase hereunder and described in a Purchase Request to be purchased on such Purchase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 Date</w:t>
      </w:r>
      <w:r>
        <w:rPr>
          <w:color w:val="000000"/>
        </w:rPr>
        <w:t xml:space="preserve">” </w:t>
      </w:r>
      <w:r>
        <w:rPr>
          <w:rFonts w:ascii="Times New Roman;sans-serif" w:hAnsi="Times New Roman;sans-serif"/>
          <w:b w:val="false"/>
          <w:color w:val="000000"/>
          <w:sz w:val="20"/>
        </w:rPr>
        <w:t>means each date on which the Purchaser purchases Receivables.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 Price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1(e)</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 Request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 Sublimit</w:t>
      </w:r>
      <w:r>
        <w:rPr>
          <w:color w:val="000000"/>
        </w:rPr>
        <w:t xml:space="preserve">” </w:t>
      </w:r>
      <w:r>
        <w:rPr>
          <w:rFonts w:ascii="Times New Roman;sans-serif" w:hAnsi="Times New Roman;sans-serif"/>
          <w:b w:val="false"/>
          <w:color w:val="000000"/>
          <w:sz w:val="20"/>
        </w:rPr>
        <w:t xml:space="preserve">means, with respect to each Account Debtor, the Dollar amount set forth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to this Agreement as the “Purchase Sublimit,” as such Schedule may be modified or supplemented from time to time, as approved in advance by the Purchaser in writing in its sole and absolute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Purchased Receivables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Purchaser</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Purchaser’s Account</w:t>
      </w:r>
      <w:r>
        <w:rPr>
          <w:color w:val="000000"/>
        </w:rPr>
        <w:t xml:space="preserve">” </w:t>
      </w:r>
      <w:r>
        <w:rPr>
          <w:rFonts w:ascii="Times New Roman;sans-serif" w:hAnsi="Times New Roman;sans-serif"/>
          <w:b w:val="false"/>
          <w:color w:val="000000"/>
          <w:sz w:val="20"/>
        </w:rPr>
        <w:t xml:space="preserve">means the account specified as such in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hereto, or such other bank account identified in writing by the Purchaser to Seller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Receivable</w:t>
      </w:r>
      <w:r>
        <w:rPr>
          <w:color w:val="000000"/>
        </w:rPr>
        <w:t xml:space="preserve">” </w:t>
      </w:r>
      <w:r>
        <w:rPr>
          <w:rFonts w:ascii="Times New Roman;sans-serif" w:hAnsi="Times New Roman;sans-serif"/>
          <w:b w:val="false"/>
          <w:color w:val="000000"/>
          <w:sz w:val="20"/>
        </w:rPr>
        <w:t>means any right to payment of a monetary obligation, whether or not earned by performance, owed to any Seller or the Purchaser (as assignee of Seller) by an Account Debtor, whether constituting an account, instrument, document, contract right, chattel paper, payment intangible or general intangible, in each instance arising in connection with the sale of goods that have been or are to be sold or for services rendered or to be rendered, and includes, without limitation, the obligation to pay any finance charges, fees and other charges with respect thereto, together with the Related Assets with respect thereto, and with respect to each of the foregoing, all Collections and proceeds thereof. Any such right to payment arising from any one transaction, including any such right to payment represented by an individual invoice or agreement, shall constitute a Receivable separate from a Receivable consisting of any such right to payment arising from any other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Receivables Financing Limitations</w:t>
      </w:r>
      <w:r>
        <w:rPr>
          <w:color w:val="000000"/>
        </w:rPr>
        <w:t xml:space="preserve">” </w:t>
      </w:r>
      <w:r>
        <w:rPr>
          <w:rFonts w:ascii="Times New Roman;sans-serif" w:hAnsi="Times New Roman;sans-serif"/>
          <w:b w:val="false"/>
          <w:color w:val="000000"/>
          <w:sz w:val="20"/>
        </w:rPr>
        <w:t>has the meaning set forth in the Syndicated Facility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Reconciliation Report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4(f)</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Register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15</w:t>
      </w:r>
      <w:r>
        <w:rPr>
          <w:color w:val="000000"/>
        </w:rPr>
        <w:t xml:space="preserve"> </w:t>
      </w:r>
      <w:r>
        <w:rPr>
          <w:rFonts w:ascii="Times New Roman;sans-serif" w:hAnsi="Times New Roman;sans-serif"/>
          <w:b w:val="false"/>
          <w:color w:val="000000"/>
          <w:sz w:val="20"/>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Related Assets</w:t>
      </w:r>
      <w:r>
        <w:rPr>
          <w:color w:val="000000"/>
        </w:rPr>
        <w:t xml:space="preserve">” </w:t>
      </w:r>
      <w:r>
        <w:rPr>
          <w:rFonts w:ascii="Times New Roman;sans-serif" w:hAnsi="Times New Roman;sans-serif"/>
          <w:b w:val="false"/>
          <w:color w:val="000000"/>
          <w:sz w:val="20"/>
        </w:rPr>
        <w:t xml:space="preserve">means, with respect to any Receivable, (i) all rights to enforce payment of such Receivable under the related Contract; (ii) all instruments and chattel paper that evidence such Receivable; (iii) all guaranties, insurance and other agreements or arrangements of whatever character from time to time solely and to the extent supporting payment of such Receivable whether pursuant to the Contract related to such Receivable or otherwise; (iv) all security interests or liens and property subject thereto from time to time solely and to the extent securing payment of such Receivable, whether pursuant to the Contract related to such Receivable or otherwise, together with all financing statements describing any collateral securing such Receivable; and (v) all books, records and other information (including computer programs, tapes, discs, punch cards, data processing software and related property and rights) solely and to the extent relating to such Receivable and the related Account Debtor.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Repurchase Events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5(b)</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Sanctioned Jurisdiction</w:t>
      </w:r>
      <w:r>
        <w:rPr>
          <w:color w:val="000000"/>
        </w:rPr>
        <w:t xml:space="preserve">” </w:t>
      </w:r>
      <w:r>
        <w:rPr>
          <w:rFonts w:ascii="Times New Roman;sans-serif" w:hAnsi="Times New Roman;sans-serif"/>
          <w:b w:val="false"/>
          <w:color w:val="000000"/>
          <w:sz w:val="20"/>
        </w:rPr>
        <w:t>means any country or territory that is the subject of comprehensive Sanctions broadly restricting or prohibiting dealings with, in or involving such country or territory.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Sanctioned Person</w:t>
      </w:r>
      <w:r>
        <w:rPr>
          <w:color w:val="000000"/>
        </w:rPr>
        <w:t xml:space="preserve">” </w:t>
      </w:r>
      <w:r>
        <w:rPr>
          <w:rFonts w:ascii="Times New Roman;sans-serif" w:hAnsi="Times New Roman;sans-serif"/>
          <w:b w:val="false"/>
          <w:color w:val="000000"/>
          <w:sz w:val="20"/>
        </w:rPr>
        <w:t xml:space="preserve">means any individual or entity (i) identified on a Sanctions List, (ii) organized, domiciled or resident in a Sanctioned Jurisdiction, or (iii) otherwise the subject or target of any Sanctions, including by reason of ownership or control by one or more individuals or entities described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Sanctions</w:t>
      </w:r>
      <w:r>
        <w:rPr>
          <w:color w:val="000000"/>
        </w:rPr>
        <w:t xml:space="preserve">” </w:t>
      </w:r>
      <w:r>
        <w:rPr>
          <w:rFonts w:ascii="Times New Roman;sans-serif" w:hAnsi="Times New Roman;sans-serif"/>
          <w:b w:val="false"/>
          <w:color w:val="000000"/>
          <w:sz w:val="20"/>
        </w:rPr>
        <w:t>means any economic or financial sanctions or trade embargoes imposed, administered or enforced by (i) the U.S. (including OFAC, the U.S. Department of Commerce and U.S. Department of State), (ii) the United Nations Security Council, (iii) the European Union or any member state, (iv) the United Kingdom (including Her Majesty’s Treasury), or (v) any other applicable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Sanctions List</w:t>
      </w:r>
      <w:r>
        <w:rPr>
          <w:color w:val="000000"/>
        </w:rPr>
        <w:t xml:space="preserve">” </w:t>
      </w:r>
      <w:r>
        <w:rPr>
          <w:rFonts w:ascii="Times New Roman;sans-serif" w:hAnsi="Times New Roman;sans-serif"/>
          <w:b w:val="false"/>
          <w:color w:val="000000"/>
          <w:sz w:val="20"/>
        </w:rPr>
        <w:t>means any list of designated individuals or entities that are the subject of Sanctions, including (i) the Specially Designated Nationals and Blocked Persons List maintained by OFAC, the Entity List maintained by the U.S. Department of Commerce, or any other similar publicly available list of any U.S. Governmental Authority to implement sanctions programs, (ii) the Consolidated United Nations Security Council Sanctions List, (iii) the consolidated list of persons, groups and entities subject to European Union financial sanctions maintained by the European Union or any member state, (iv) the Consolidated List of Financial Sanctions Targets in the United Kingdom maintained by Her Majesty’s Treasury and (v) any other similar publicly available list of any applicable Governmental Authority to implement sanctions programs.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Seller</w:t>
      </w:r>
      <w:r>
        <w:rPr>
          <w:color w:val="000000"/>
        </w:rPr>
        <w:t xml:space="preserve">” </w:t>
      </w:r>
      <w:r>
        <w:rPr>
          <w:rFonts w:ascii="Times New Roman;sans-serif" w:hAnsi="Times New Roman;sans-serif"/>
          <w:b w:val="false"/>
          <w:color w:val="000000"/>
          <w:sz w:val="20"/>
        </w:rPr>
        <w:t>has the meaning set forth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Seller Dilution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5(a)</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Sellers’ Account</w:t>
      </w:r>
      <w:r>
        <w:rPr>
          <w:color w:val="000000"/>
        </w:rPr>
        <w:t xml:space="preserve">” </w:t>
      </w:r>
      <w:r>
        <w:rPr>
          <w:rFonts w:ascii="Times New Roman;sans-serif" w:hAnsi="Times New Roman;sans-serif"/>
          <w:b w:val="false"/>
          <w:color w:val="000000"/>
          <w:sz w:val="20"/>
        </w:rPr>
        <w:t xml:space="preserve">means the account specified as such in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hereto, or such other bank account identified in writing by the Sellers to the Purchaser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Syndicated Facility Agreement</w:t>
      </w:r>
      <w:r>
        <w:rPr>
          <w:color w:val="000000"/>
        </w:rPr>
        <w:t xml:space="preserve">” </w:t>
      </w:r>
      <w:r>
        <w:rPr>
          <w:rFonts w:ascii="Times New Roman;sans-serif" w:hAnsi="Times New Roman;sans-serif"/>
          <w:b w:val="false"/>
          <w:color w:val="000000"/>
          <w:sz w:val="20"/>
        </w:rPr>
        <w:t xml:space="preserve">means that certain Syndicated Facility Agreement, dated as of November 22, 2023, among,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Fluence Energy, LLC and the other parties thereto from time to time as borrowers, Fluence Energy, Inc., as the parent, the lenders party thereto from time to time and Barclays Bank plc, as administrative agent on behalf of the lenders, as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Servicer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4(a)</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Servicer Termination Event</w:t>
      </w:r>
      <w:r>
        <w:rPr>
          <w:color w:val="000000"/>
        </w:rPr>
        <w:t xml:space="preserve">” </w:t>
      </w:r>
      <w:r>
        <w:rPr>
          <w:rFonts w:ascii="Times New Roman;sans-serif" w:hAnsi="Times New Roman;sans-serif"/>
          <w:b w:val="false"/>
          <w:color w:val="000000"/>
          <w:sz w:val="20"/>
        </w:rPr>
        <w:t xml:space="preserve">means an event specified in </w:t>
      </w:r>
      <w:r>
        <w:rPr>
          <w:rFonts w:ascii="Times New Roman;sans-serif" w:hAnsi="Times New Roman;sans-serif"/>
          <w:b w:val="false"/>
          <w:color w:val="000000"/>
          <w:sz w:val="20"/>
          <w:u w:val="single"/>
        </w:rPr>
        <w:t>Exhibit F</w:t>
      </w:r>
      <w:r>
        <w:rPr>
          <w:color w:val="000000"/>
        </w:rPr>
        <w:t xml:space="preserve"> </w:t>
      </w:r>
      <w:r>
        <w:rPr>
          <w:rFonts w:ascii="Times New Roman;sans-serif" w:hAnsi="Times New Roman;sans-serif"/>
          <w:b w:val="false"/>
          <w:color w:val="000000"/>
          <w:sz w:val="20"/>
        </w:rPr>
        <w: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SOFR</w:t>
      </w:r>
      <w:r>
        <w:rPr>
          <w:color w:val="000000"/>
        </w:rPr>
        <w:t xml:space="preserve">” </w:t>
      </w:r>
      <w:r>
        <w:rPr>
          <w:rFonts w:ascii="Times New Roman;sans-serif" w:hAnsi="Times New Roman;sans-serif"/>
          <w:b w:val="false"/>
          <w:color w:val="000000"/>
          <w:sz w:val="20"/>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SOFR Administrator</w:t>
      </w:r>
      <w:r>
        <w:rPr>
          <w:color w:val="000000"/>
        </w:rPr>
        <w:t xml:space="preserve">” </w:t>
      </w:r>
      <w:r>
        <w:rPr>
          <w:rFonts w:ascii="Times New Roman;sans-serif" w:hAnsi="Times New Roman;sans-serif"/>
          <w:b w:val="false"/>
          <w:color w:val="000000"/>
          <w:sz w:val="20"/>
        </w:rPr>
        <w:t>means the Federal Reserve Bank of New York (or a successor administrator of the secured overnight financing rate).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Solvent</w:t>
      </w:r>
      <w:r>
        <w:rPr>
          <w:color w:val="000000"/>
        </w:rPr>
        <w:t xml:space="preserve">” </w:t>
      </w:r>
      <w:r>
        <w:rPr>
          <w:rFonts w:ascii="Times New Roman;sans-serif" w:hAnsi="Times New Roman;sans-serif"/>
          <w:b w:val="false"/>
          <w:color w:val="000000"/>
          <w:sz w:val="20"/>
        </w:rPr>
        <w:t>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means, with respect to any Person, any corporation, partnership, limited liability company, association, joint venture or other business entity of which more than 50% of the Capital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provided, in determining the percentage of ownership interests of any Person controlled by another Person, no ownership interest in the nature of a “qualifying share” of the former Person shall be deemed to be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Technology Platform</w:t>
      </w:r>
      <w:r>
        <w:rPr>
          <w:color w:val="000000"/>
        </w:rPr>
        <w:t xml:space="preserve">” </w:t>
      </w:r>
      <w:r>
        <w:rPr>
          <w:rFonts w:ascii="Times New Roman;sans-serif" w:hAnsi="Times New Roman;sans-serif"/>
          <w:b w:val="false"/>
          <w:color w:val="000000"/>
          <w:sz w:val="20"/>
        </w:rPr>
        <w:t xml:space="preserve">means the Purchaser’s communication tool accessible via the internet to enable clients to offer various Receivables for sale to the Purchaser and for the loading approval and monitoring of such Receivables on a platform, the terms of use of which are set out in </w:t>
      </w:r>
      <w:r>
        <w:rPr>
          <w:rFonts w:ascii="Times New Roman;sans-serif" w:hAnsi="Times New Roman;sans-serif"/>
          <w:b w:val="false"/>
          <w:color w:val="000000"/>
          <w:sz w:val="20"/>
          <w:u w:val="single"/>
        </w:rPr>
        <w:t>Annex I</w:t>
      </w:r>
      <w:r>
        <w:rPr>
          <w:color w:val="000000"/>
        </w:rPr>
        <w:t xml:space="preserve"> </w:t>
      </w:r>
      <w:r>
        <w:rPr>
          <w:rFonts w:ascii="Times New Roman;sans-serif" w:hAnsi="Times New Roman;sans-serif"/>
          <w:b w:val="false"/>
          <w:color w:val="000000"/>
          <w:sz w:val="20"/>
        </w:rPr>
        <w:t>and are hereby incorporated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Term SOFR</w:t>
      </w:r>
      <w:r>
        <w:rPr>
          <w:color w:val="000000"/>
        </w:rPr>
        <w:t xml:space="preserve">” </w:t>
      </w:r>
      <w:r>
        <w:rPr>
          <w:rFonts w:ascii="Times New Roman;sans-serif" w:hAnsi="Times New Roman;sans-serif"/>
          <w:b w:val="false"/>
          <w:color w:val="000000"/>
          <w:sz w:val="20"/>
        </w:rPr>
        <w:t>means the Term SOFR Reference Rate for a tenor comparable to the applicable Discount Period or other period, as applicable, as such rate is published by the Term SOFR Administrator on the day (such day, the “</w:t>
      </w:r>
      <w:r>
        <w:rPr>
          <w:rFonts w:ascii="Times New Roman;sans-serif" w:hAnsi="Times New Roman;sans-serif"/>
          <w:b w:val="false"/>
          <w:color w:val="000000"/>
          <w:sz w:val="20"/>
          <w:u w:val="single"/>
        </w:rPr>
        <w:t>Term SOFR Determination Day</w:t>
      </w:r>
      <w:r>
        <w:rPr>
          <w:color w:val="000000"/>
        </w:rPr>
        <w:t>”</w:t>
      </w:r>
      <w:r>
        <w:rPr>
          <w:rFonts w:ascii="Times New Roman;sans-serif" w:hAnsi="Times New Roman;sans-serif"/>
          <w:b w:val="false"/>
          <w:color w:val="000000"/>
          <w:sz w:val="20"/>
        </w:rPr>
        <w:t xml:space="preserve">) two (2) U.S. Government Securities Business Days prior to the Purchase Date for the applicable Purchased Receivable or two (2) U.S. Government Securities Business Days immediately preceding the first day for which such rate is accruing, as applicable;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 if the Term SOFR Administrator does not publish the Term SOFR Reference for a tenor comparable to such Discount Period or other period, the Term SOFR Reference Rate shall be determined by the Purchaser by linear interpolation of (A) the Term SOFR Reference Rate for the longest published tenor which is shorter than such Discount Period or other period, as such rate is otherwise determined pursuant to the terms of this definition, and (B) the Term SOFR Reference Rate for the shortest published tenor which is longer than such Discount Period or other period, as such rate is otherwise determined pursuant to the terms of this definition, and (ii) if on any Term SOFR Determination Day the Term SOFR Reference Rate for the applicable tenor is not published by the Term SOFR Administrator, then Term SOFR shall be the Term SOFR Reference Rate for the applicable tenor as most recently published by the Term SOFR Administrator. Notwithstanding the foregoing, if Term SOFR as determined above would be less than 0%, then Term SOFR shall be deemed to be 0.001% for purposes of the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Term SOFR Administrator</w:t>
      </w:r>
      <w:r>
        <w:rPr>
          <w:color w:val="000000"/>
        </w:rPr>
        <w:t xml:space="preserve">” </w:t>
      </w:r>
      <w:r>
        <w:rPr>
          <w:rFonts w:ascii="Times New Roman;sans-serif" w:hAnsi="Times New Roman;sans-serif"/>
          <w:b w:val="false"/>
          <w:color w:val="000000"/>
          <w:sz w:val="20"/>
        </w:rPr>
        <w:t>means CME Group Benchmark Administration Limited (CBA) (or a successor administrator of the Term SOFR Reference Rate selected by the Purchaser in its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Term SOFR Reference Rate</w:t>
      </w:r>
      <w:r>
        <w:rPr>
          <w:color w:val="000000"/>
        </w:rPr>
        <w:t xml:space="preserve">” </w:t>
      </w:r>
      <w:r>
        <w:rPr>
          <w:rFonts w:ascii="Times New Roman;sans-serif" w:hAnsi="Times New Roman;sans-serif"/>
          <w:b w:val="false"/>
          <w:color w:val="000000"/>
          <w:sz w:val="20"/>
        </w:rPr>
        <w:t xml:space="preserve">means the forward-looking term rate based on SOFR.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Transaction Documents</w:t>
      </w:r>
      <w:r>
        <w:rPr>
          <w:color w:val="000000"/>
        </w:rPr>
        <w:t xml:space="preserve">” </w:t>
      </w:r>
      <w:r>
        <w:rPr>
          <w:rFonts w:ascii="Times New Roman;sans-serif" w:hAnsi="Times New Roman;sans-serif"/>
          <w:b w:val="false"/>
          <w:color w:val="000000"/>
          <w:sz w:val="20"/>
        </w:rPr>
        <w:t>means this Agreement, any Performance Guaranty, each Deposit Account Control Agreement, each Purchase Request, each Reconciliation Report, each Non-Payment Report and all other documents and agreements to be executed and delivered by any Seller, any Servicer or any Performance Guarantor in connection with any of the foregoing, in each case, as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Transaction Taxes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5(e)</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U.S. Government Securities Business Day</w:t>
      </w:r>
      <w:r>
        <w:rPr>
          <w:color w:val="000000"/>
        </w:rPr>
        <w:t xml:space="preserve">” </w:t>
      </w:r>
      <w:r>
        <w:rPr>
          <w:rFonts w:ascii="Times New Roman;sans-serif" w:hAnsi="Times New Roman;sans-serif"/>
          <w:b w:val="false"/>
          <w:color w:val="000000"/>
          <w:sz w:val="20"/>
        </w:rPr>
        <w:t xml:space="preserve">means any day except for (i) a Saturday, (ii) a Sunday or (iii) a day on which the Securities Industry and Financial Markets Association recommends that the fixed income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UCC</w:t>
      </w:r>
      <w:r>
        <w:rPr>
          <w:color w:val="000000"/>
        </w:rPr>
        <w:t xml:space="preserve">” </w:t>
      </w:r>
      <w:r>
        <w:rPr>
          <w:rFonts w:ascii="Times New Roman;sans-serif" w:hAnsi="Times New Roman;sans-serif"/>
          <w:b w:val="false"/>
          <w:color w:val="000000"/>
          <w:sz w:val="20"/>
        </w:rPr>
        <w:t xml:space="preserve">means the Uniform Commercial Code in effect in the State of New York from time to time;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if by reason of mandatory provisions of Applicable Law, the perfection, the effect of perfection or non-perfection or the priority of the security interests of the Purchaser is governed by the Uniform Commercial Code as in effect in a jurisdiction other than New York, the term “UCC” shall mean the Uniform Commercial Code as in effect in such other jurisdiction for purposes of the provisions hereof relating to such perfection, effect of perfection or non-perfection or priority.</w:t>
      </w:r>
    </w:p>
    <w:p>
      <w:pPr>
        <w:pStyle w:val="TextBody"/>
        <w:bidi w:val="0"/>
        <w:spacing w:lineRule="auto" w:line="288" w:before="240" w:after="240"/>
        <w:ind w:left="0" w:right="0" w:firstLine="720"/>
        <w:jc w:val="both"/>
        <w:rPr/>
      </w:pPr>
      <w:r>
        <w:rPr>
          <w:rFonts w:ascii="Times New Roman;sans-serif" w:hAnsi="Times New Roman;sans-serif"/>
          <w:b/>
          <w:color w:val="000000"/>
          <w:sz w:val="20"/>
        </w:rPr>
        <w:t>B.</w:t>
      </w:r>
      <w:r>
        <w:rPr>
          <w:rFonts w:ascii="Times New Roman;sans-serif" w:hAnsi="Times New Roman;sans-serif"/>
          <w:b/>
          <w:color w:val="000000"/>
          <w:sz w:val="20"/>
        </w:rPr>
        <w:t xml:space="preserve">Other Interpretive Matters.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accounting terms defined directly or by incorporation in this Agreement shall have the defined meanings when used in any certificate or other document delivered pursuant thereto unless otherwise defined therein. For purposes of this Agreement and all such certificates and other documents, unless the context otherwise requires: (a) except as otherwise expressly provided herein, all terms of an accounting or financial nature shall be construed in accordance with GAAP or IFRS, as in effect from time to time; (b) terms defined in Article 9 of the UCC and not otherwise defined in such agreement are used as defined in such Article; (c) references to any amount as on deposit or outstanding on any particular date means such amount at the close of business on such day; (d) the words “hereof,” “herein” and “hereunder” and words of similar import refer to such agreement (or the certificate or other document in which they are used) as a whole and not to any particular provision of such agreement (or such certificate or document); (e) references to any Section, Schedule or Exhibit are references to Sections, Schedules and Exhibits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(f) the term “including” means “including without limitation”; (g) references to any Applicable Law refer to that Applicable Law as amended from time to time and include any successor Applicable Law; (h) references to any agreement refer to that agreement as from time to time amended, restated, extended or supplemented or as the terms of such agreement are waived or modified in accordance with its terms; (i) references to any Person include that Person’s permitted successors and assigns; (j) headings are for purposes of reference only and shall not otherwise affect the meaning or interpretation of any provision hereof; (k) unless otherwise provided, in the calculation of time from a specified date to a later specified date, the term “from” means “from and including,” and the terms “to” and “until” each means “to but excluding”; (l) terms in one gender include the parallel terms in the neuter and opposite gender; and (m) the term “or” is not exclusive.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A-9</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B</w:t>
        <w:br/>
      </w:r>
      <w:r>
        <w:rPr>
          <w:rFonts w:ascii="Times New Roman;sans-serif" w:hAnsi="Times New Roman;sans-serif"/>
          <w:b w:val="false"/>
          <w:color w:val="000000"/>
          <w:sz w:val="20"/>
          <w:u w:val="single"/>
        </w:rPr>
        <w:t>Conditions Precedent for Effectiveness</w:t>
      </w:r>
    </w:p>
    <w:p>
      <w:pPr>
        <w:pStyle w:val="TextBody"/>
        <w:bidi w:val="0"/>
        <w:spacing w:lineRule="auto" w:line="5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following, in form and substance satisfactory to the Purchaser: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fully executed counterpart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 certificate (long form, if available) issued by the Secretary of State of the State of Delaware as to the legal existence and good standing of Fluence.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 certificate of the Secretary or Assistant Secretary of each Seller and Servicer certifying attached copies of the formation documents and governing documents of such Person and all documents evidencing necessary corporate action to be taken by and governmental approvals, if any, to be obtained by such Person with respect to this Agreement and the names and true signatures of the incumbent officers of such Person authorized to sign this Agreement and any other documents to be delivered by it hereunder (including each Purchase Request) or thereunder or in connection herewith or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UCC, tax and judgment lien searches, bankruptcy and pending lawsuit searches or equivalent reports or searches, each of a recent date listing all effective financing statements, lien notices or comparable documents that name any Seller as debtor and that are filed in those state and county jurisdictions in which such Seller is organized or maintains its principal place of business or chief executive office and such other searches that the Purchaser deems necessary or appropriate.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Acknowledgment copies of proper termination statements (Form UCC-3) and any other relevant filings necessary to evidence the release of all security interests, ownership and other rights of any Person previously granted by any Seller in the Proposed Receivables.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Acknowledgment or time-stamped receipt copies of proper financing statements (showing each Seller as “debtor/seller” and the Purchaser as “secured party/buyer”) duly filed on or prior to the date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Favorable opinions of legal counsel to each Seller and in form and substance satisfactory to the Purchaser, including opinions with respect to due organization and good standing of each such Person, due authorization, execution and delivery of this Agreement and the other Transaction Documents entered into on or about the date hereof by such Person, validity and enforceability of this Agreement and the other Transaction Documents with respect to such Person, non-contravention of organizational documents, material agreements and law, no consents, creation of security interest and perfection of security interest (including perfection by control with respect to each Collection Account), true sale and such other matters as the Purchaser may reasonably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B-1</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C</w:t>
        <w:br/>
      </w:r>
      <w:r>
        <w:rPr>
          <w:rFonts w:ascii="Times New Roman;sans-serif" w:hAnsi="Times New Roman;sans-serif"/>
          <w:b w:val="false"/>
          <w:color w:val="000000"/>
          <w:sz w:val="20"/>
          <w:u w:val="single"/>
        </w:rPr>
        <w:t>Representations and Warranties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Seller, Servicer and Performance Guarantor is duly incorporated or formed, validly existing and in good standing under the laws of its respective jurisdiction of organization and is duly qualified to do business, and is in good standing, in every jurisdiction where the nature of its business requires it to be so qualified.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execution, delivery and performance by each Seller, Servicer and Performance Guarantor of each Transaction Document to which it is party and each other document to be delivered by it thereunder, (i) are within its corporate powers, (ii) have been duly authorized by all necessary corporate action, (iii) do not contravene, violate or breach (1) its charter or by-laws, (2) any Applicable Law, (3) any indenture, sale agreement, credit agreement, loan agreement, security agreement, mortgage, deed of trust or other agreement or instrument to which such Seller, Servicer or Performance Guarantor is a party or by which it or any of its respective property is bound, including, without limitation, the Syndicated Facility Agreement or (4) any order, writ, judgment, award, injunction or decree binding on or affecting it or its property and (iv) do not result in the creation or imposition of any Adverse Claim upon any of its properties pursuant to the terms of any such indenture, credit agreement, loan agreement, agreement, mortgage, deed of trust or other agreement or instrument, other than this Agreement and the other Transaction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sales of Receivables under the Transaction Documents are Permitted Factoring Transactions.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Each Transaction Document to which any Seller, Servicer or Performance Guarantor is party has been duly executed and delivered by such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authorization or approval or other action by, and no notice to, license from or filing with, any Governmental Authority is required for the due execution, delivery and performance by each Seller, Servicer and Performance Guarantor of each Transaction Document to which it is party or any other document to be delivered by it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Each Transaction Document to which each Seller, Servicer or Performance Guarantor is a party constitutes the legal, valid and binding obligation of such Person, enforceable against it in accordance with its terms, except as limited by bankruptcy, insolvency, moratorium, fraudulent conveyance or other laws relating to the enforcement of creditors’ rights generally and general principles of equity (regardless of whether enforcement is sought at equity or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There is no pending or, to its knowledge, threatened action, proceeding, investigation or injunction, writ or restraining order affecting any Seller, Servicer or Performance Guarantor or any of their respective Affiliates before any Governmental Authority that could reasonably be expected to result in a Material Adverse Change with respect to any Seller, Servicer or Performance Guarantor.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Each Seller, Servicer and Performance Guarantor is Solvent and no Insolvency Event has occurred with respect to any Seller, Servicer or Performance Guarantor.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No Material Adverse Change or event which, individually or in the aggregate, is reasonably likely to result in a Material Adverse Change has occurred with respect to any Seller, Servicer or Performance Guarantor.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No Change in Control has occurred.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All certificates, reports, statements, documents and other information furnished to the Purchaser by or on behalf of each Seller, Servicer or Performance Guarantor (including via the Technology Platform) pursuant to this Agreement or any other Transaction Document, or in connection with or pursuant to any amendment or modification of, or waiver under, this Agreement or any other Transaction Document, is, at the time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same are so furnished, complete, true and correct in all material respects on the date the same are furnished to the Purchaser, and does not contain any material misstatement of fact or omit to state a material fact or any fact necessary to make the statements contained therein not misleading.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No Seller, Servicer or Performance Guarantor is an “investment company” as defined in, or subject to regulation under, the Investment Company Act of 1940.</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The Purchaser has a first-priority perfected security interest in each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No event has occurred and is continuing and no condition exists, or would result from any sale or assignment of any Purchased Receivable, that constitutes or may reasonably be expected to constitute, individually or in the aggregate, a Servicer Termination Event.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 xml:space="preserve">The Purchase Price payable for each Purchased Receivable by the Purchaser will represent fair consideration and reasonably equivalent value therefore.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No Seller nor any of its Subsidiaries or, any of their respective directors, officers or, to such Seller’s knowledge, any of their respective Affiliates, agents or employees (i) has conducted their respective businesses or taken any action that would constitute or give rise to a violation of any Anti-Corruption Law or Anti-Money Laundering Law or (ii) is or has been subject to any action, proceeding, litigation, claim or, to such Seller’s knowledge, investigation with regard to any actual or alleged violation of any Anti-Corruption Laws or Anti-Money Laundering 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No Seller nor any of its Subsidiaries or any of their respective directors, officers or, to such Seller’s knowledge, any of their respective Affiliates, agents or employees (i) is a Sanctioned Person, (ii) is currently engaging or has engaged in any dealings or transactions with, involving or for the benefit of a Sanctioned Person, or in or involving any Sanctioned Jurisdiction, or (iii) is subject to any action, proceeding, litigation, claim or, to such Seller’s knowledge, investigation with regard to any actual or alleged violation of Sanctions.</w:t>
      </w:r>
    </w:p>
    <w:p>
      <w:pPr>
        <w:pStyle w:val="TextBody"/>
        <w:bidi w:val="0"/>
        <w:spacing w:before="0" w:after="0"/>
        <w:ind w:left="0" w:right="0" w:firstLine="14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C-2</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D</w:t>
        <w:br/>
      </w:r>
      <w:r>
        <w:rPr>
          <w:rFonts w:ascii="Times New Roman;sans-serif" w:hAnsi="Times New Roman;sans-serif"/>
          <w:b w:val="false"/>
          <w:color w:val="000000"/>
          <w:sz w:val="20"/>
          <w:u w:val="single"/>
        </w:rPr>
        <w:t>Covenants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Until the Final Collection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Compliance with Laws; Corporate Existence</w:t>
      </w:r>
      <w:r>
        <w:rPr>
          <w:rFonts w:ascii="Times New Roman;sans-serif" w:hAnsi="Times New Roman;sans-serif"/>
          <w:b w:val="false"/>
          <w:color w:val="000000"/>
          <w:sz w:val="20"/>
        </w:rPr>
        <w:t xml:space="preserve">. Each Seller and Servicer will comply in all material respects with all Applicable Laws and preserve and maintain its corporate existence, rights, franchises, qualifications and privileges. Each Seller will keep its jurisdiction of incorporation or its jurisdiction of formation, as applicable, unchanged from the applicable jurisdiction as in effect on the date hereof. Each Seller will keep its principal place of business and chief executive office and the office where it keeps its records concerning the Purchased Receivables at the address set forth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Books and Records</w:t>
      </w:r>
      <w:r>
        <w:rPr>
          <w:rFonts w:ascii="Times New Roman;sans-serif" w:hAnsi="Times New Roman;sans-serif"/>
          <w:b w:val="false"/>
          <w:color w:val="000000"/>
          <w:sz w:val="20"/>
        </w:rPr>
        <w:t>. Each Seller will keep its books and accounts in accordance with GAAP or IFRS, as applicable, and shall make a notation on its books and records, including any relevant computer files, to indicate which Receivables have been sold to the Purchaser. Each Seller and Servicer will maintain and implement administrative and operating procedures (including an ability to recreate records evidencing Receivables and related Contract in the event of the destruction of the originals thereof), and keep and maintain all relevant documents and other information reasonably necessary for collecting all Purchased Receivables (including records adequate to permit the daily identification of each Receivable and all collections of and adjustments to each existing Purchased Receivable).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Sales; Liens</w:t>
      </w:r>
      <w:r>
        <w:rPr>
          <w:rFonts w:ascii="Times New Roman;sans-serif" w:hAnsi="Times New Roman;sans-serif"/>
          <w:b w:val="false"/>
          <w:color w:val="000000"/>
          <w:sz w:val="20"/>
        </w:rPr>
        <w:t>. No Seller will sell, assign (by operation of law or otherwise) or otherwise dispose of, or create or suffer to exist any Adverse Claim upon or with respect to, the Purchased Receivables or upon or with respect to any account or lock-box to which any Collections are sent, or assign any right to receive income in respect thereof except the security interests in favor of the Purchaser created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Audits and Visits</w:t>
      </w:r>
      <w:r>
        <w:rPr>
          <w:rFonts w:ascii="Times New Roman;sans-serif" w:hAnsi="Times New Roman;sans-serif"/>
          <w:b w:val="false"/>
          <w:color w:val="000000"/>
          <w:sz w:val="20"/>
        </w:rPr>
        <w:t xml:space="preserve">. Each Seller and Servicer will, at their expense, at any time and from time to time during regular business hours as requested by the Purchaser (but no more frequently than once per calendar year), permit the Purchaser, or its agents or representatives, upon reasonable notice, (i) to examine and make copies of and abstracts from all books, records and documents (including computer tapes and disks) in its possession or under its control relating to Purchased Receivables and Related Assets with respect thereto, including the Contract and (ii) to visit its offices and properties for the purpose of examining and auditing such materials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and to discuss matters relating to Purchased Receivables or its performance hereunder or under the related Contract with any of its officers having knowledge of such matters;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xml:space="preserve">, the Purchaser or any designee of the Purchaser shall be entitled to perform additional examinations, visitations and audits at any time or frequency as the Purchaser deems necessary at any time during the occurrence and continuance of a Servicer Termination Event.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Reporting Requirements</w:t>
      </w:r>
      <w:r>
        <w:rPr>
          <w:rFonts w:ascii="Times New Roman;sans-serif" w:hAnsi="Times New Roman;sans-serif"/>
          <w:b w:val="false"/>
          <w:color w:val="000000"/>
          <w:sz w:val="20"/>
        </w:rPr>
        <w:t>. Each Seller and Servicer will provide to the Purchaser the following: (i) promptly (and in no event later than three (3) Business Days following knowledge or notice thereof), written notice in reasonable detail, of any Adverse Claim or Dispute asserted or claim made against a Purchased Receivable; (ii) promptly (and in no event later than three (3) Business Days following knowledge or notice thereof), written notice in reasonable detail, of the occurrence of any Servicer Termination Event; (iii) prompt written notice of any amendment, restatement, amendment and restatement or other modification of the Syndicated Facility Agreement that amends any provision of the Syndicated Facility Agreement permitting, limiting or restricting a Seller’s ability to enter into this Agreement and the transactions hereunder, including but not limited to any amendments to the definitions of “Change in Control,” “Permitted Factoring Transactions” or “Receivables Financing Limitations” or Section 6.01(t), Section 6.02(r) or Section 6.09(e) thereof, together with an electronic copy of such amendment and (iv) as soon as possible and in any event within three (3) days after knowledge or notice of the occurrence thereof, written notice of any matter that could, individually or in the aggregate, reasonably be expected to result in a Material Adverse Change.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Further Assurances.</w:t>
      </w:r>
      <w:r>
        <w:rPr>
          <w:color w:val="000000"/>
        </w:rPr>
        <w:t xml:space="preserve"> </w:t>
      </w:r>
      <w:r>
        <w:rPr>
          <w:rFonts w:ascii="Times New Roman;sans-serif" w:hAnsi="Times New Roman;sans-serif"/>
          <w:b w:val="false"/>
          <w:color w:val="000000"/>
          <w:sz w:val="20"/>
        </w:rPr>
        <w:t xml:space="preserve">Each Seller will, at its expense, promptly execute and deliver all further instruments and documents, and take all further action that the Purchaser may reasonably request, from time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time, in order to perfect, protect or more fully evidence the full and complete ownership and security interest in the Purchased Receivables, or to enable the Purchaser to exercise or enforce the rights of the Purchaser hereunder or under or in connection with the Purchased Receivables (including, without limitation, as may be necessary for the Purchaser to prosecute any claim under one or more applicable credit insurance policies).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 Each Seller and Servicer will file all income and material tax returns and will pay any and all taxes shown on such tax returns, other than any taxes that such Seller is contesting in good faith and for which adequate reserves have been taken. Each Seller shall pay any and all taxes (excluding the Purchaser’s net income taxes) relating to the transactions contemplated under this Agreement, including but not limited to the sale, transfer and assignment of each Purchased Receivable.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Perform Terms</w:t>
      </w:r>
      <w:r>
        <w:rPr>
          <w:rFonts w:ascii="Times New Roman;sans-serif" w:hAnsi="Times New Roman;sans-serif"/>
          <w:b w:val="false"/>
          <w:color w:val="000000"/>
          <w:sz w:val="20"/>
        </w:rPr>
        <w:t>. Each Seller and Servicer will duly perform and comply with all terms under the Contract and promptly inform the Purchaser of any breach or default by such Seller or any Account Debtor of any of the terms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Not Adversely Affect the Purchaser’s Rights</w:t>
      </w:r>
      <w:r>
        <w:rPr>
          <w:rFonts w:ascii="Times New Roman;sans-serif" w:hAnsi="Times New Roman;sans-serif"/>
          <w:b w:val="false"/>
          <w:color w:val="000000"/>
          <w:sz w:val="20"/>
        </w:rPr>
        <w:t>. Each Seller and Servicer will refrain from any act or omission which could reasonably be expected to, individually or in the aggregate, in any material way prejudice, diminish or limit the Purchaser’s rights under or with respect to any of the Purchased Receivables or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Sanction Programs</w:t>
      </w:r>
      <w:r>
        <w:rPr>
          <w:rFonts w:ascii="Times New Roman;sans-serif" w:hAnsi="Times New Roman;sans-serif"/>
          <w:b w:val="false"/>
          <w:color w:val="000000"/>
          <w:sz w:val="20"/>
        </w:rPr>
        <w:t>. Each Seller shall, and shall cause its Subsidiaries to, continue to maintain and enforce policies and procedures designed to promote and achieve compliance by Borrower and its Subsidiaries with applicable Anti-Corruption Laws, Anti-Money Laundering Laws and Sanctions.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Sanctions Compliance</w:t>
      </w:r>
      <w:r>
        <w:rPr>
          <w:rFonts w:ascii="Times New Roman;sans-serif" w:hAnsi="Times New Roman;sans-serif"/>
          <w:b w:val="false"/>
          <w:color w:val="000000"/>
          <w:sz w:val="20"/>
        </w:rPr>
        <w:t>. No Seller shall, directly or indirectly, (A) use, lend, contribute or otherwise make available any part of the Purchase Price of the Purchased Receivables to fund any activities or business of a Sanctioned Person or in any other manner that would result in a violation of Sanctions by any Person party hereto or (B) fund all or part of any repayment or reimbursement of the obligations hereunder out of proceeds derived from any transaction or activity involving a Sanctioned Person or Sanctioned Jurisdiction.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u w:val="single"/>
        </w:rPr>
        <w:t>Use of Proceeds</w:t>
      </w:r>
      <w:r>
        <w:rPr>
          <w:rFonts w:ascii="Times New Roman;sans-serif" w:hAnsi="Times New Roman;sans-serif"/>
          <w:b w:val="false"/>
          <w:color w:val="000000"/>
          <w:sz w:val="20"/>
        </w:rPr>
        <w:t>. No Seller shall, directly or indirectly, use any part of the Purchase Price of the Purchased Receivables for any payments to any governmental official or employee, political party, official of a political party, candidate for political office, or anyone else acting in an official capacity, in order to obtain, retain or direct business or obtain any improper advantage, in each case in violation of Anti-Corruption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D-2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E</w:t>
        <w:br/>
      </w:r>
      <w:r>
        <w:rPr>
          <w:rFonts w:ascii="Times New Roman;sans-serif" w:hAnsi="Times New Roman;sans-serif"/>
          <w:b w:val="false"/>
          <w:color w:val="000000"/>
          <w:sz w:val="20"/>
          <w:u w:val="single"/>
        </w:rPr>
        <w:t>Eligibility Criteria</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Such Receivable has been generated by each Seller in the ordinary course of its business from the bona fide sale of goods or services to an Account Debtor, an invoice for such Receivable has been delivered to and accepted by such Account Debtor and revenue for such Receivable has been or may be recognized by such Seller under GAAP or IFRS, as applicable, and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information contained with respect to such Receivable in the applicable Purchase Request is true, accurate and correct in all material respects and contains a true, accurate and correct list in all material respects of the Account Debtor, invoice number, Due Date and unpaid amount due in respect of such Receivable.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related Account Debtor has been instructed to make payments on such Receivable only to the applicable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related Account Debtor (i) is neither a Governmental Authority nor a Sanctioned Person, (ii) is not (A) a material supplier to such Seller or its Affiliates or (B) an Affiliate of a material supplier to such Seller or its Affiliates, (iii) is not an Affiliate of any Seller, any Servicer or any Performance Guarantor and (iv) is not a natural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Such Receivable and the related Contract is in full force and effect and is the valid and binding obligation of the related Account Debtor due on the applicable Due Date, enforceable in accordance with its terms, and constitutes the related Account Debtor’s legal, valid and binding obligation to pay the applicable Seller the amount thereof, subject, as to enforcement of the related Account Debtor’s payment obligation, to bankruptcy, insolvency, reorganization, arrangement, moratorium and other laws of general applicability relating to or affecting creditors’ rights and Insolvency Events.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Neither the applicable Seller nor the related Account Debtor is delinquent or in default in the performance of any of the provisions of the related Contract with respect to such Receivable.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Such Receivable and the related Contract shall evidence and include the right to receive payment of interest or finance charges or other liabilities of the Purchaser under the relevant Contract to which the applicable Net Invoice Amount or other evidence of indebtedness relates.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The applicable Seller has delivered to the related Account Debtor all property or fully performed all services required to be so delivered or performed by the terms of the Contract in order for the Seller to be entitled to payment of such Receivable, and the payments due with respect to such Receivable are not contingent upon such Seller’s or any other Person’s fulfillment of any further act or obligation.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Such Receivable is an “account” within the meaning of Article 9 of the UCC of all applicable jurisdictions and is not evidenced by instruments or chattel paper.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Such Receivable (i) is denominated and payable only in Dollars in the United States, (ii) does not have a Payment Term that exceeds the Maximum Payment Term for the related Account Debtor and (iii) does not represent a progress billing or a sale on a bill-and-hold, guaranteed sale, sale-and-return, sale on approval, consignment, or any other repurchase or return basis, does not relate to payments of interest and has not been invoiced more than once (including any re-billed amount arising from a deduction taken by the related Account Debtor with respect to a previously arising Receivable).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The Contract giving rise to such Receivable is governed by the law of one of the States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As of the related Purchase Date, immediately prior to the sale hereunder, the applicable Seller has good and marketable title to, and is the sole legal and beneficial owner of, such Receivable free and clear of any Adverse Claim, such Receivable is not subject to a Dispute, the amount owed under such Receivable is free of any amounts that would constitute Dilution not reflected in the Net Invoice Amount, and such Receivable has not been previously sold, assigned, pledged or otherwise transferred by such Seller to any other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Immediately after giving effect to the sale of such Receivable hereunder, the Sellers are in compliance with the Receivables Financing Limitations.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No effective financing statement or other instrument similar in effect covering any part of such Receivable is on file in any recording office.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The sale, pledge or assignment of such Receivable pursuant to this Agreement (i) does not violate or contravene any Applicable Law, the related Contract or the Syndicated Facility Agreement, (ii) does not require notice thereof to the related Account Debtor or any consent therefrom or (iii) does not require any notice thereof or any consent from any Governmental Authority that has not been obtained.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No further action, including any filing or recording of any document or any notice to, license from or approval from any Governmental Authority is necessary in order to establish the ownership interest of the Purchaser effected by such sale or to permit the Purchaser to service, enforce or otherwise collect such Receivable from the related Account Debtor.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Such Receivable, together with the related Contract, does not contravene any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Such Receivable is not a Receivable which arose as a result of the sale of consigned goods or finished goods that have incorporated any consigned goods into such finished goods or a sale in which the applicable Seller or Servicer acted as a bailee, consignee or agent of any other Person or otherwise not as principal or otherwise in respect of deferred or unearned revenues.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(s)</w:t>
      </w:r>
      <w:r>
        <w:rPr>
          <w:rFonts w:ascii="Times New Roman;sans-serif" w:hAnsi="Times New Roman;sans-serif"/>
          <w:b w:val="false"/>
          <w:color w:val="000000"/>
          <w:sz w:val="20"/>
        </w:rPr>
        <w:t>As of the related Purchase Date, no Insolvency Event has occurred with respect to the related Account Debtor to the knowledge of the applicable Seller.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rPr>
        <w:t>There are no facts known to the applicable Seller concerning the related Account Debtor, such Purchased Receivable or the applicable Contract which could reasonably be expected to have an adverse impact on the ability or willingness of such Account Debtor to pay the Net Invoice Amount for such Purchased Receivable when due, including information concerning any existing or potential Disputes, except as otherwise previously disclosed to the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E-2</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E-2</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F</w:t>
        <w:br/>
      </w:r>
      <w:r>
        <w:rPr>
          <w:rFonts w:ascii="Times New Roman;sans-serif" w:hAnsi="Times New Roman;sans-serif"/>
          <w:b w:val="false"/>
          <w:color w:val="000000"/>
          <w:sz w:val="20"/>
          <w:u w:val="single"/>
        </w:rPr>
        <w:t>Servicer Termination Events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following shall constitute a “Servicer Termination Event” for purposes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Any amount due for payment by any Seller or Servicer to the Purchaser pursuant to this Agreement or any other Transaction Document (including interest on any overdue amount as provided for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hereof) or by any Performance Guarantor pursuant to any Performance Guaranty shall remain outstanding for more than two (2) Business Days from the due date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Seller or Servicer shall fail to be in material compliance with any of its covenants and other obligations under this Agreement or any other Transaction Document to which each such Person is a party, and such failure shall continue unremedied for ten (10) Business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Any of the representations and warranties made by any Seller or Servicer in this Agreement (including with respect to the Proposed Receivables), or by any Performance Guarantor in any Performance Guaranty, shall fail to be true, accurate and correct in all material respects as of the date made or, in the case of any representation or warranty which speaks as to a particular date or period, as of that particular date or period and (to the extent such representation is capable of being remedied) such failure shall continue unremedied for ten (10) Business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Any Performance Guarantor shall fail to be in compliance in all material respects with any of its obligations under any Performance Guaranty and such failure shall continue unremedied for fifteen (15) Business Days.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An Insolvency Event shall have occurred with respect to any Seller, Servicer or Performance Guarantor.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 Change in Control shall have occurred.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Any Transaction Document shall, in whole or in part, terminate, cease to be effective or cease to be the legally valid, binding and enforceable obligation of any party thereto other than the Purchaser or any such party shall, contest in writing in any manner the effectiveness, validity, binding nature or enforceability of such Transaction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An “Event of Default” (as defined in the Syndicated Facility Agreement) shall have occurred and be continuing.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F-1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F-1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Exhibit G</w:t>
        <w:br/>
      </w:r>
      <w:r>
        <w:rPr>
          <w:rFonts w:ascii="Times New Roman;sans-serif" w:hAnsi="Times New Roman;sans-serif"/>
          <w:b w:val="false"/>
          <w:color w:val="000000"/>
          <w:sz w:val="20"/>
          <w:u w:val="single"/>
        </w:rPr>
        <w:t>Accounts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[On file with the Purchaser and Servicer]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G-1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G-1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val="false"/>
          <w:color w:val="000000"/>
          <w:sz w:val="20"/>
        </w:rPr>
        <w:t>Exhibit H</w:t>
        <w:br/>
      </w:r>
      <w:r>
        <w:rPr>
          <w:rFonts w:ascii="Times New Roman;sans-serif" w:hAnsi="Times New Roman;sans-serif"/>
          <w:b w:val="false"/>
          <w:color w:val="000000"/>
          <w:sz w:val="20"/>
          <w:u w:val="single"/>
        </w:rPr>
        <w:t>Notice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to Fluence,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Seller or Servicer:        Fluence Energy, LLC</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4601 Fairfax Drive, Suite 600</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Arlington, VA 22203</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Attention: Manavendra Sial, Ahmed Pasha and Jie Yuan]</w:t>
      </w:r>
    </w:p>
    <w:p>
      <w:pPr>
        <w:pStyle w:val="TextBody"/>
        <w:bidi w:val="0"/>
        <w:spacing w:lineRule="auto" w:line="288" w:before="0" w:after="0"/>
        <w:ind w:left="0" w:right="0" w:hanging="2160"/>
        <w:jc w:val="left"/>
        <w:rPr/>
      </w:pPr>
      <w:r>
        <w:rPr>
          <w:color w:val="000000"/>
        </w:rPr>
        <w:t>    </w:t>
      </w:r>
      <w:r>
        <w:rPr>
          <w:rFonts w:ascii="Times New Roman;sans-serif" w:hAnsi="Times New Roman;sans-serif"/>
          <w:b w:val="false"/>
          <w:color w:val="000000"/>
          <w:sz w:val="20"/>
        </w:rPr>
        <w:t xml:space="preserve">Email: </w:t>
      </w:r>
      <w:r>
        <w:rPr>
          <w:rFonts w:ascii="Times New Roman;sans-serif" w:hAnsi="Times New Roman;sans-serif"/>
          <w:b w:val="false"/>
          <w:color w:val="0000FF"/>
          <w:sz w:val="20"/>
          <w:u w:val="single"/>
        </w:rPr>
        <w:t>Manavednra.Sial@fluenceenergy.com</w:t>
      </w:r>
      <w:r>
        <w:rPr>
          <w:rFonts w:ascii="Times New Roman;sans-serif" w:hAnsi="Times New Roman;sans-serif"/>
          <w:b w:val="false"/>
          <w:color w:val="000000"/>
          <w:sz w:val="20"/>
        </w:rPr>
        <w:t xml:space="preserve">, </w:t>
      </w:r>
      <w:r>
        <w:rPr>
          <w:rFonts w:ascii="Times New Roman;sans-serif" w:hAnsi="Times New Roman;sans-serif"/>
          <w:b w:val="false"/>
          <w:color w:val="0000FF"/>
          <w:sz w:val="20"/>
          <w:u w:val="single"/>
        </w:rPr>
        <w:t>Ahmed.pasha@fluenceenergy.com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FF"/>
          <w:sz w:val="20"/>
          <w:u w:val="single"/>
        </w:rPr>
        <w:t>Jie.Yuan@fluenceenergy.com</w:t>
      </w:r>
      <w:r>
        <w:rPr>
          <w:color w:val="000000"/>
        </w:rPr>
        <w:t xml:space="preserve"> </w:t>
      </w:r>
    </w:p>
    <w:p>
      <w:pPr>
        <w:pStyle w:val="TextBody"/>
        <w:bidi w:val="0"/>
        <w:spacing w:before="0" w:after="0"/>
        <w:ind w:left="0" w:right="0" w:hanging="14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            Latham &amp; Watkins LLP</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330 North Wabash Avenue, Suite 2800</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Chicago, IL 60611</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Attention: Noah Weiss</w:t>
        <w:br/>
        <w:t xml:space="preserve">                Email: </w:t>
      </w:r>
      <w:r>
        <w:rPr>
          <w:rFonts w:ascii="Times New Roman;sans-serif" w:hAnsi="Times New Roman;sans-serif"/>
          <w:b w:val="false"/>
          <w:color w:val="0000FF"/>
          <w:sz w:val="20"/>
          <w:u w:val="single"/>
        </w:rPr>
        <w:t>noah.weiss@lw.com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to the Purchaser:</w:t>
      </w:r>
    </w:p>
    <w:p>
      <w:pPr>
        <w:pStyle w:val="TextBody"/>
        <w:bidi w:val="0"/>
        <w:spacing w:lineRule="auto" w:line="288" w:before="0" w:after="0"/>
        <w:ind w:left="0" w:right="0" w:hanging="4320"/>
        <w:jc w:val="left"/>
        <w:rPr>
          <w:color w:val="000000"/>
        </w:rPr>
      </w:pPr>
      <w:r>
        <w:rPr>
          <w:color w:val="000000"/>
        </w:rPr>
        <w:t>    </w:t>
      </w:r>
      <w:r>
        <w:rPr>
          <w:rFonts w:ascii="Times New Roman;sans-serif" w:hAnsi="Times New Roman;sans-serif"/>
          <w:b w:val="false"/>
          <w:color w:val="000000"/>
          <w:sz w:val="20"/>
        </w:rPr>
        <w:t>Credit Agricole Corporate and Investment Bank</w:t>
        <w:br/>
        <w:t>1301 Avenue of the Americas</w:t>
        <w:br/>
        <w:t>New York, New York 10019</w:t>
        <w:br/>
        <w:t xml:space="preserve">Attention: Gustavo Rizzo </w:t>
      </w:r>
    </w:p>
    <w:p>
      <w:pPr>
        <w:pStyle w:val="TextBody"/>
        <w:bidi w:val="0"/>
        <w:spacing w:lineRule="auto" w:line="288" w:before="0" w:after="0"/>
        <w:ind w:left="0" w:right="0" w:hanging="4320"/>
        <w:jc w:val="left"/>
        <w:rPr>
          <w:color w:val="000000"/>
        </w:rPr>
      </w:pPr>
      <w:r>
        <w:rPr>
          <w:color w:val="000000"/>
        </w:rPr>
        <w:t>    </w:t>
      </w:r>
      <w:r>
        <w:rPr>
          <w:rFonts w:ascii="Times New Roman;sans-serif" w:hAnsi="Times New Roman;sans-serif"/>
          <w:b w:val="false"/>
          <w:color w:val="000000"/>
          <w:sz w:val="20"/>
        </w:rPr>
        <w:t>Email: gustavo.rizzo@ca-cib.com</w:t>
      </w:r>
    </w:p>
    <w:p>
      <w:pPr>
        <w:pStyle w:val="TextBody"/>
        <w:bidi w:val="0"/>
        <w:spacing w:before="0" w:after="240"/>
        <w:ind w:left="0" w:right="0" w:hanging="4320"/>
        <w:jc w:val="left"/>
        <w:rPr/>
      </w:pPr>
      <w:r>
        <w:rPr/>
      </w:r>
    </w:p>
    <w:p>
      <w:pPr>
        <w:pStyle w:val="TextBody"/>
        <w:bidi w:val="0"/>
        <w:spacing w:lineRule="auto" w:line="288" w:before="0" w:after="0"/>
        <w:ind w:left="0" w:right="0" w:hanging="2880"/>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     Reed Smith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South Wacker Drive</w:t>
      </w:r>
    </w:p>
    <w:p>
      <w:pPr>
        <w:pStyle w:val="TextBody"/>
        <w:bidi w:val="0"/>
        <w:spacing w:lineRule="auto" w:line="288" w:before="0" w:after="0"/>
        <w:jc w:val="left"/>
        <w:rPr/>
      </w:pPr>
      <w:r>
        <w:rPr>
          <w:rFonts w:ascii="Times New Roman;sans-serif" w:hAnsi="Times New Roman;sans-serif"/>
          <w:b w:val="false"/>
          <w:color w:val="000000"/>
          <w:sz w:val="20"/>
        </w:rPr>
        <w:t>40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 60606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Attention: Matthew Petrillo</w:t>
      </w:r>
    </w:p>
    <w:p>
      <w:pPr>
        <w:pStyle w:val="TextBody"/>
        <w:bidi w:val="0"/>
        <w:spacing w:lineRule="auto" w:line="288" w:before="0" w:after="0"/>
        <w:ind w:left="0" w:right="0" w:hanging="2880"/>
        <w:jc w:val="left"/>
        <w:rPr>
          <w:color w:val="000000"/>
        </w:rPr>
      </w:pPr>
      <w:r>
        <w:rPr>
          <w:color w:val="000000"/>
        </w:rPr>
        <w:t>    </w:t>
      </w:r>
      <w:r>
        <w:rPr>
          <w:rFonts w:ascii="Times New Roman;sans-serif" w:hAnsi="Times New Roman;sans-serif"/>
          <w:b w:val="false"/>
          <w:color w:val="000000"/>
          <w:sz w:val="20"/>
        </w:rPr>
        <w:t>Email: mpetrillo@reedsmith.com</w:t>
      </w:r>
    </w:p>
    <w:p>
      <w:pPr>
        <w:pStyle w:val="TextBody"/>
        <w:bidi w:val="0"/>
        <w:spacing w:before="0" w:after="0"/>
        <w:ind w:left="0" w:right="0" w:hanging="14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H-1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H-1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I</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of Joinder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This JOINDER TO MASTER RECEIVABLES PURCHASE AGREEMENT dated as of [●], 20[●] (this "</w:t>
      </w:r>
      <w:r>
        <w:rPr>
          <w:rFonts w:ascii="Times New Roman;sans-serif" w:hAnsi="Times New Roman;sans-serif"/>
          <w:b w:val="false"/>
          <w:color w:val="000000"/>
          <w:sz w:val="20"/>
          <w:u w:val="single"/>
        </w:rPr>
        <w:t>Agreement</w:t>
      </w:r>
      <w:r>
        <w:rPr>
          <w:rFonts w:ascii="Times New Roman;sans-serif" w:hAnsi="Times New Roman;sans-serif"/>
          <w:b w:val="false"/>
          <w:color w:val="000000"/>
          <w:sz w:val="20"/>
        </w:rPr>
        <w:t>"), is by and among [NEW SELLER], a [jurisdiction and legal form] (the “</w:t>
      </w:r>
      <w:r>
        <w:rPr>
          <w:rFonts w:ascii="Times New Roman;sans-serif" w:hAnsi="Times New Roman;sans-serif"/>
          <w:b w:val="false"/>
          <w:color w:val="000000"/>
          <w:sz w:val="20"/>
          <w:u w:val="single"/>
        </w:rPr>
        <w:t>New Seller</w:t>
      </w:r>
      <w:r>
        <w:rPr>
          <w:color w:val="000000"/>
        </w:rPr>
        <w:t>”</w:t>
      </w:r>
      <w:r>
        <w:rPr>
          <w:rFonts w:ascii="Times New Roman;sans-serif" w:hAnsi="Times New Roman;sans-serif"/>
          <w:b w:val="false"/>
          <w:color w:val="000000"/>
          <w:sz w:val="20"/>
        </w:rPr>
        <w:t>) and Credit Agricole Corporate and Investment Bank, as the Purchaser (as defined below) under the RPA (as defined below). Capitalized terms used and not defined herein have the meanings given to them in the RPA.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WITNESSETH THAT: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WHEREAS, certain parties (the “</w:t>
      </w:r>
      <w:r>
        <w:rPr>
          <w:rFonts w:ascii="Times New Roman;sans-serif" w:hAnsi="Times New Roman;sans-serif"/>
          <w:b w:val="false"/>
          <w:color w:val="000000"/>
          <w:sz w:val="20"/>
          <w:u w:val="single"/>
        </w:rPr>
        <w:t>Existing Sellers</w:t>
      </w:r>
      <w:r>
        <w:rPr>
          <w:color w:val="000000"/>
        </w:rPr>
        <w:t>”</w:t>
      </w:r>
      <w:r>
        <w:rPr>
          <w:rFonts w:ascii="Times New Roman;sans-serif" w:hAnsi="Times New Roman;sans-serif"/>
          <w:b w:val="false"/>
          <w:color w:val="000000"/>
          <w:sz w:val="20"/>
        </w:rPr>
        <w:t>) have entered into that certain Master Receivables Purchase Agreement, dated February 27, 2024 (as amended, restated, amended and restated, supplemented or otherwise modified from time to time, the “</w:t>
      </w:r>
      <w:r>
        <w:rPr>
          <w:rFonts w:ascii="Times New Roman;sans-serif" w:hAnsi="Times New Roman;sans-serif"/>
          <w:b w:val="false"/>
          <w:color w:val="000000"/>
          <w:sz w:val="20"/>
          <w:u w:val="single"/>
        </w:rPr>
        <w:t>RPA</w:t>
      </w:r>
      <w:r>
        <w:rPr>
          <w:color w:val="000000"/>
        </w:rPr>
        <w:t>”</w:t>
      </w:r>
      <w:r>
        <w:rPr>
          <w:rFonts w:ascii="Times New Roman;sans-serif" w:hAnsi="Times New Roman;sans-serif"/>
          <w:b w:val="false"/>
          <w:color w:val="000000"/>
          <w:sz w:val="20"/>
        </w:rPr>
        <w:t>), among Fluence Energy, LLC, a Delaware limited liability company (“</w:t>
      </w:r>
      <w:r>
        <w:rPr>
          <w:rFonts w:ascii="Times New Roman;sans-serif" w:hAnsi="Times New Roman;sans-serif"/>
          <w:b w:val="false"/>
          <w:color w:val="000000"/>
          <w:sz w:val="20"/>
          <w:u w:val="single"/>
        </w:rPr>
        <w:t>Fluence</w:t>
      </w:r>
      <w:r>
        <w:rPr>
          <w:color w:val="000000"/>
        </w:rPr>
        <w:t>”</w:t>
      </w:r>
      <w:r>
        <w:rPr>
          <w:rFonts w:ascii="Times New Roman;sans-serif" w:hAnsi="Times New Roman;sans-serif"/>
          <w:b w:val="false"/>
          <w:color w:val="000000"/>
          <w:sz w:val="20"/>
        </w:rPr>
        <w:t>), and any other seller party thereto as of the date hereof (each, in such capacity, an “</w:t>
      </w:r>
      <w:r>
        <w:rPr>
          <w:rFonts w:ascii="Times New Roman;sans-serif" w:hAnsi="Times New Roman;sans-serif"/>
          <w:b w:val="false"/>
          <w:color w:val="000000"/>
          <w:sz w:val="20"/>
          <w:u w:val="single"/>
        </w:rPr>
        <w:t>Existing Seller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Existing Sellers</w:t>
      </w:r>
      <w:r>
        <w:rPr>
          <w:color w:val="000000"/>
        </w:rPr>
        <w:t>”</w:t>
      </w:r>
      <w:r>
        <w:rPr>
          <w:rFonts w:ascii="Times New Roman;sans-serif" w:hAnsi="Times New Roman;sans-serif"/>
          <w:b w:val="false"/>
          <w:color w:val="000000"/>
          <w:sz w:val="20"/>
        </w:rPr>
        <w:t>), and as servicers (each, in such capacity, a “</w:t>
      </w:r>
      <w:r>
        <w:rPr>
          <w:rFonts w:ascii="Times New Roman;sans-serif" w:hAnsi="Times New Roman;sans-serif"/>
          <w:b w:val="false"/>
          <w:color w:val="000000"/>
          <w:sz w:val="20"/>
          <w:u w:val="single"/>
        </w:rPr>
        <w:t>Servicer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Servicers</w:t>
      </w:r>
      <w:r>
        <w:rPr>
          <w:color w:val="000000"/>
        </w:rPr>
        <w:t>”</w:t>
      </w:r>
      <w:r>
        <w:rPr>
          <w:rFonts w:ascii="Times New Roman;sans-serif" w:hAnsi="Times New Roman;sans-serif"/>
          <w:b w:val="false"/>
          <w:color w:val="000000"/>
          <w:sz w:val="20"/>
        </w:rPr>
        <w:t>), and Credit Agricole Corporate and Investment Bank, as the Purchaser (“</w:t>
      </w:r>
      <w:r>
        <w:rPr>
          <w:rFonts w:ascii="Times New Roman;sans-serif" w:hAnsi="Times New Roman;sans-serif"/>
          <w:b w:val="false"/>
          <w:color w:val="000000"/>
          <w:sz w:val="20"/>
          <w:u w:val="single"/>
        </w:rPr>
        <w:t>CACIB</w:t>
      </w:r>
      <w:r>
        <w:rPr>
          <w:color w:val="000000"/>
        </w:rPr>
        <w:t xml:space="preserve">” </w:t>
      </w:r>
      <w:r>
        <w:rPr>
          <w:rFonts w:ascii="Times New Roman;sans-serif" w:hAnsi="Times New Roman;sans-serif"/>
          <w:b w:val="false"/>
          <w:color w:val="000000"/>
          <w:sz w:val="20"/>
        </w:rPr>
        <w:t>and the “</w:t>
      </w:r>
      <w:r>
        <w:rPr>
          <w:rFonts w:ascii="Times New Roman;sans-serif" w:hAnsi="Times New Roman;sans-serif"/>
          <w:b w:val="false"/>
          <w:color w:val="000000"/>
          <w:sz w:val="20"/>
          <w:u w:val="single"/>
        </w:rPr>
        <w:t>Purchaser</w:t>
      </w:r>
      <w:r>
        <w:rPr>
          <w:color w:val="000000"/>
        </w:rPr>
        <w:t>”</w:t>
      </w:r>
      <w:r>
        <w:rPr>
          <w:rFonts w:ascii="Times New Roman;sans-serif" w:hAnsi="Times New Roman;sans-serif"/>
          <w:b w:val="false"/>
          <w:color w:val="000000"/>
          <w:sz w:val="20"/>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New Seller desires to be joined as a party to the RPA;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FOR VALUE RECEIVED, and in consideration of accommodations given or to be given, to New Seller and the Existing Sellers by the Purchaser from time to time, New Seller hereby agrees as follows:</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New Seller acknowledges and agrees that it is a “Seller” under the RPA, effective upon the date of New Seller’s execution of this Agreement. All references in the RPA to the term “Seller” or “Sellers” shall be deemed to include the New Seller. Without limiting the generality of the foregoing, New Seller hereby repeats and reaffirms all covenants, agreements, representations and warranties made or given by a Seller contained in the RPA.</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In the event that, contrary to the mutual intent of the parties hereto, any purchase of Purchased Receivables is not characterized as a sale, the New Seller shall, effective as of the date hereof, be deemed to have granted to the Purchaser (and the New Seller hereby does grant to the Purchaser), in addition to and not in substitution for the rights and remedies described in the RPA, a first priority security interest in and to any and all present and future Purchased Receivables and the proceeds thereof to secure all obligations of such New Seller under the RPA and under each of the other Transaction Documents, whether now or hereafter existing, due or to become due, direct or indirect, absolute or contingent. The Purchaser may, at its discretion, file one or more UCC financing statements (or, if applicable, any foreign law equivalent thereof) evidencing the sale of the Purchased Receivables as well as the foregoing grant of security.</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For purposes of the RPA, (a) the “Collection Account” with respect to the New Seller means the account of the New Seller located at [____] (ABA [___]) with account number [____] and (b) the notice address for the New Seller shall be as set forth below the New Seller’s signature to this Agreement. </w:t>
      </w:r>
    </w:p>
    <w:p>
      <w:pPr>
        <w:pStyle w:val="TextBody"/>
        <w:bidi w:val="0"/>
        <w:spacing w:lineRule="auto" w:line="288" w:before="0" w:after="0"/>
        <w:ind w:left="0" w:right="0" w:hanging="720"/>
        <w:jc w:val="both"/>
        <w:rPr/>
      </w:pPr>
      <w:r>
        <w:rPr>
          <w:rFonts w:ascii="Times New Roman;sans-serif" w:hAnsi="Times New Roman;sans-serif"/>
          <w:b w:val="false"/>
          <w:color w:val="000000"/>
          <w:sz w:val="20"/>
        </w:rPr>
        <w:t xml:space="preserve">4.    [Each of the provisions set forth in </w:t>
      </w:r>
      <w:r>
        <w:rPr>
          <w:rFonts w:ascii="Times New Roman;sans-serif" w:hAnsi="Times New Roman;sans-serif"/>
          <w:b w:val="false"/>
          <w:color w:val="000000"/>
          <w:sz w:val="20"/>
          <w:u w:val="single"/>
        </w:rPr>
        <w:t>Schedule 1</w:t>
      </w:r>
      <w:r>
        <w:rPr>
          <w:color w:val="000000"/>
        </w:rPr>
        <w:t xml:space="preserve"> </w:t>
      </w:r>
      <w:r>
        <w:rPr>
          <w:rFonts w:ascii="Times New Roman;sans-serif" w:hAnsi="Times New Roman;sans-serif"/>
          <w:b w:val="false"/>
          <w:color w:val="000000"/>
          <w:sz w:val="20"/>
        </w:rPr>
        <w:t xml:space="preserve">hereto is hereby incorporated into the RPA by reference. In connection with (a) the addition of the New Seller pursuant to the terms of Section 11 of the RPA and the terms of this Agreement or (b) the creation or perfection of the security interest granted pursuant to Section 2 of this Agreement over the assets of the New Seller, the provisions of </w:t>
      </w:r>
      <w:r>
        <w:rPr>
          <w:rFonts w:ascii="Times New Roman;sans-serif" w:hAnsi="Times New Roman;sans-serif"/>
          <w:b w:val="false"/>
          <w:color w:val="000000"/>
          <w:sz w:val="20"/>
          <w:u w:val="single"/>
        </w:rPr>
        <w:t>Schedule 1</w:t>
      </w:r>
      <w:r>
        <w:rPr>
          <w:color w:val="000000"/>
        </w:rPr>
        <w:t xml:space="preserve"> </w:t>
      </w:r>
      <w:r>
        <w:rPr>
          <w:rFonts w:ascii="Times New Roman;sans-serif" w:hAnsi="Times New Roman;sans-serif"/>
          <w:b w:val="false"/>
          <w:color w:val="000000"/>
          <w:sz w:val="20"/>
        </w:rPr>
        <w:t>hereto shall apply to the New Seller.]</w:t>
      </w:r>
    </w:p>
    <w:p>
      <w:pPr>
        <w:pStyle w:val="TextBody"/>
        <w:bidi w:val="0"/>
        <w:spacing w:before="0" w:after="0"/>
        <w:ind w:left="0" w:right="0" w:hanging="720"/>
        <w:jc w:val="both"/>
        <w:rPr/>
      </w:pPr>
      <w:r>
        <w:rPr/>
      </w:r>
    </w:p>
    <w:p>
      <w:pPr>
        <w:pStyle w:val="TextBody"/>
        <w:bidi w:val="0"/>
        <w:spacing w:lineRule="auto" w:line="288"/>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New Seller agrees to execute and deliver such further instruments and documents and do such further acts and things as the Purchaser may deem reasonably necessary or proper to carry out more effectively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I-1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purposes of this Agreement.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    By acknowledging this Agreement, the Performance Guarantor hereby consents to the New Seller’s joinder to the RPA and confirms and acknowledges that the Performance Guaranty shall continue in full force and effect after giving effect to this Agreement and the New Seller’s joinder to the RPA.</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    No reference to this Agreement need be made in the RPA or in any other Transaction Document or other document or instrument making reference to the same, any reference to Transaction Documents in any of such to be deemed a reference to the RPA, or other Transaction Documents, as applicable, as modified hereby.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    The laws of the State of New York (without regard to the principles of conflicts of laws) shall govern all matters arising out of, in connection with or relating to this Agreement, including, without limitation, its validity, interpretation, construction, performance and enforcement.</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Intentionally Left Blank]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01"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J-2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J-2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caused this Agreement to be duly executed and delivered by their proper and duly authorized officers as of the day and year first above written.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NEW SELLER</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[NEW SELLER]</w:t>
      </w:r>
      <w:r>
        <w:rPr>
          <w:rFonts w:ascii="Times New Roman;sans-serif" w:hAnsi="Times New Roman;sans-serif"/>
          <w:b w:val="false"/>
          <w:color w:val="000000"/>
          <w:sz w:val="20"/>
        </w:rPr>
        <w:t>,</w:t>
        <w:br/>
        <w:t>as Seller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Notice Address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br/>
        <w:t>[____________]</w:t>
        <w:br/>
        <w:t>[____________]</w:t>
        <w:br/>
        <w:t>[____________]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Attn: [____________]</w:t>
        <w:br/>
        <w:t>Tel: [____________]</w:t>
        <w:br/>
        <w:t>Email: [____________]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Signatures continue on next page.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Joinder to CACIB - Fluence Master Receivables Purchase Agreement</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Joinder to CACIB - Fluence Master Receivables Purchase Agreement</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ACKNOWLEDGED AND ACCEPTED AS OF THE DATE FIRST WRITTEN ABOVE: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PURCHASER</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Agricole Corporate and Investment Bank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EXISTING SELLERS</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Fluence Energy, LLC</w:t>
      </w:r>
      <w:r>
        <w:rPr>
          <w:rFonts w:ascii="Times New Roman;sans-serif" w:hAnsi="Times New Roman;sans-serif"/>
          <w:b w:val="false"/>
          <w:color w:val="000000"/>
          <w:sz w:val="20"/>
        </w:rPr>
        <w:t>, as a Seller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[_______________]</w:t>
      </w:r>
      <w:r>
        <w:rPr>
          <w:rFonts w:ascii="Times New Roman;sans-serif" w:hAnsi="Times New Roman;sans-serif"/>
          <w:b w:val="false"/>
          <w:color w:val="000000"/>
          <w:sz w:val="20"/>
        </w:rPr>
        <w:t>, as a Seller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[_______________]</w:t>
      </w:r>
      <w:r>
        <w:rPr>
          <w:rFonts w:ascii="Times New Roman;sans-serif" w:hAnsi="Times New Roman;sans-serif"/>
          <w:b w:val="false"/>
          <w:color w:val="000000"/>
          <w:sz w:val="20"/>
        </w:rPr>
        <w:t>, as a Seller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rPr>
        <w:br/>
        <w:t>Name:    </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Joinder to CACIB - Fluence Master Receivables Purchase Agreement</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Joinder to CACIB - Fluence Master Receivables Purchase Agreement</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Additional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04" name="Frame1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Schedule I to Fluence Joinder Agreement</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Schedule I to Fluence Joinder Agreement</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val="false"/>
          <w:color w:val="000000"/>
          <w:sz w:val="20"/>
        </w:rPr>
        <w:t>Annex I</w:t>
      </w:r>
      <w:r>
        <w:rPr>
          <w:rFonts w:ascii="Times New Roman;sans-serif" w:hAnsi="Times New Roman;sans-serif"/>
          <w:b w:val="false"/>
          <w:color w:val="000000"/>
          <w:sz w:val="20"/>
          <w:u w:val="single"/>
        </w:rPr>
        <w:br/>
        <w:t>Electronic Services Schedule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Electronic Services Schedule (this “</w:t>
      </w:r>
      <w:r>
        <w:rPr>
          <w:rFonts w:ascii="Times New Roman;sans-serif" w:hAnsi="Times New Roman;sans-serif"/>
          <w:b w:val="false"/>
          <w:color w:val="000000"/>
          <w:sz w:val="20"/>
          <w:u w:val="single"/>
        </w:rPr>
        <w:t>Schedule</w:t>
      </w:r>
      <w:r>
        <w:rPr>
          <w:color w:val="000000"/>
        </w:rPr>
        <w:t>”</w:t>
      </w:r>
      <w:r>
        <w:rPr>
          <w:rFonts w:ascii="Times New Roman;sans-serif" w:hAnsi="Times New Roman;sans-serif"/>
          <w:b w:val="false"/>
          <w:color w:val="000000"/>
          <w:sz w:val="20"/>
        </w:rPr>
        <w:t>) is attached and made a part of the Agreement (as defined herein). In the event of any conflict between the terms and conditions of the Agreement and the terms and conditions of this Schedule, the terms and conditions of this Schedule shall control. Capitalized terms used herein not otherwise defined herein shall have the meanings ascribed thereto in the Agreement.</w:t>
      </w:r>
    </w:p>
    <w:p>
      <w:pPr>
        <w:pStyle w:val="TextBody"/>
        <w:bidi w:val="0"/>
        <w:spacing w:lineRule="auto" w:line="288" w:before="0" w:after="240"/>
        <w:jc w:val="both"/>
        <w:rPr/>
      </w:pPr>
      <w:r>
        <w:rPr>
          <w:rFonts w:ascii="Times New Roman;sans-serif" w:hAnsi="Times New Roman;sans-serif"/>
          <w:b/>
          <w:color w:val="000000"/>
          <w:sz w:val="20"/>
        </w:rPr>
        <w:t>Section 1.</w:t>
      </w:r>
      <w:r>
        <w:rPr>
          <w:rFonts w:ascii="Times New Roman;sans-serif" w:hAnsi="Times New Roman;sans-serif"/>
          <w:b w:val="false"/>
          <w:color w:val="000000"/>
          <w:sz w:val="20"/>
        </w:rPr>
        <w:t>As used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Agreement</w:t>
      </w:r>
      <w:r>
        <w:rPr>
          <w:color w:val="000000"/>
        </w:rPr>
        <w:t xml:space="preserve">” </w:t>
      </w:r>
      <w:r>
        <w:rPr>
          <w:rFonts w:ascii="Times New Roman;sans-serif" w:hAnsi="Times New Roman;sans-serif"/>
          <w:b w:val="false"/>
          <w:color w:val="000000"/>
          <w:sz w:val="20"/>
        </w:rPr>
        <w:t>means the Master Accounts Receivable Purchase Agreement, dated as of [_______________], between [_______________], a [_____________] (“</w:t>
      </w:r>
      <w:r>
        <w:rPr>
          <w:rFonts w:ascii="Times New Roman;sans-serif" w:hAnsi="Times New Roman;sans-serif"/>
          <w:b w:val="false"/>
          <w:color w:val="000000"/>
          <w:sz w:val="20"/>
          <w:u w:val="single"/>
        </w:rPr>
        <w:t>Seller A</w:t>
      </w:r>
      <w:r>
        <w:rPr>
          <w:color w:val="000000"/>
        </w:rPr>
        <w:t>”</w:t>
      </w:r>
      <w:r>
        <w:rPr>
          <w:rFonts w:ascii="Times New Roman;sans-serif" w:hAnsi="Times New Roman;sans-serif"/>
          <w:b w:val="false"/>
          <w:color w:val="000000"/>
          <w:sz w:val="20"/>
        </w:rPr>
        <w:t>), [_______________], a [_____________] (“</w:t>
      </w:r>
      <w:r>
        <w:rPr>
          <w:rFonts w:ascii="Times New Roman;sans-serif" w:hAnsi="Times New Roman;sans-serif"/>
          <w:b w:val="false"/>
          <w:color w:val="000000"/>
          <w:sz w:val="20"/>
          <w:u w:val="single"/>
        </w:rPr>
        <w:t>Seller B</w:t>
      </w:r>
      <w:r>
        <w:rPr>
          <w:color w:val="000000"/>
        </w:rPr>
        <w:t>”</w:t>
      </w:r>
      <w:r>
        <w:rPr>
          <w:rFonts w:ascii="Times New Roman;sans-serif" w:hAnsi="Times New Roman;sans-serif"/>
          <w:b w:val="false"/>
          <w:color w:val="000000"/>
          <w:sz w:val="20"/>
        </w:rPr>
        <w:t>), [_______________], a [___________] (“</w:t>
      </w:r>
      <w:r>
        <w:rPr>
          <w:rFonts w:ascii="Times New Roman;sans-serif" w:hAnsi="Times New Roman;sans-serif"/>
          <w:b w:val="false"/>
          <w:color w:val="000000"/>
          <w:sz w:val="20"/>
          <w:u w:val="single"/>
        </w:rPr>
        <w:t>Seller C</w:t>
      </w:r>
      <w:r>
        <w:rPr>
          <w:color w:val="000000"/>
        </w:rPr>
        <w:t>”</w:t>
      </w:r>
      <w:r>
        <w:rPr>
          <w:rFonts w:ascii="Times New Roman;sans-serif" w:hAnsi="Times New Roman;sans-serif"/>
          <w:b w:val="false"/>
          <w:color w:val="000000"/>
          <w:sz w:val="20"/>
        </w:rPr>
        <w:t>; and, together with Seller A and Seller B, each, a “</w:t>
      </w:r>
      <w:r>
        <w:rPr>
          <w:rFonts w:ascii="Times New Roman;sans-serif" w:hAnsi="Times New Roman;sans-serif"/>
          <w:b w:val="false"/>
          <w:color w:val="000000"/>
          <w:sz w:val="20"/>
          <w:u w:val="single"/>
        </w:rPr>
        <w:t>Seller</w:t>
      </w:r>
      <w:r>
        <w:rPr>
          <w:color w:val="000000"/>
        </w:rPr>
        <w:t>”</w:t>
      </w:r>
      <w:r>
        <w:rPr>
          <w:rFonts w:ascii="Times New Roman;sans-serif" w:hAnsi="Times New Roman;sans-serif"/>
          <w:b w:val="false"/>
          <w:color w:val="000000"/>
          <w:sz w:val="20"/>
        </w:rPr>
        <w:t>, and collectively, the “</w:t>
      </w:r>
      <w:r>
        <w:rPr>
          <w:rFonts w:ascii="Times New Roman;sans-serif" w:hAnsi="Times New Roman;sans-serif"/>
          <w:b w:val="false"/>
          <w:color w:val="000000"/>
          <w:sz w:val="20"/>
          <w:u w:val="single"/>
        </w:rPr>
        <w:t>Sellers</w:t>
      </w:r>
      <w:r>
        <w:rPr>
          <w:color w:val="000000"/>
        </w:rPr>
        <w:t>”</w:t>
      </w:r>
      <w:r>
        <w:rPr>
          <w:rFonts w:ascii="Times New Roman;sans-serif" w:hAnsi="Times New Roman;sans-serif"/>
          <w:b w:val="false"/>
          <w:color w:val="000000"/>
          <w:sz w:val="20"/>
        </w:rPr>
        <w:t>), and Credit Agricole Corporate and Investment Bank (“</w:t>
      </w:r>
      <w:r>
        <w:rPr>
          <w:rFonts w:ascii="Times New Roman;sans-serif" w:hAnsi="Times New Roman;sans-serif"/>
          <w:b w:val="false"/>
          <w:color w:val="000000"/>
          <w:sz w:val="20"/>
          <w:u w:val="single"/>
        </w:rPr>
        <w:t>Bank</w:t>
      </w:r>
      <w:r>
        <w:rPr>
          <w:color w:val="000000"/>
        </w:rPr>
        <w:t>”</w:t>
      </w:r>
      <w:r>
        <w:rPr>
          <w:rFonts w:ascii="Times New Roman;sans-serif" w:hAnsi="Times New Roman;sans-serif"/>
          <w:b w:val="false"/>
          <w:color w:val="000000"/>
          <w:sz w:val="20"/>
        </w:rPr>
        <w:t>), including this Schedule, as such agreement may be amended, restated, supplemented or otherwise modified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Message</w:t>
      </w:r>
      <w:r>
        <w:rPr>
          <w:color w:val="000000"/>
        </w:rPr>
        <w:t xml:space="preserve">” </w:t>
      </w:r>
      <w:r>
        <w:rPr>
          <w:rFonts w:ascii="Times New Roman;sans-serif" w:hAnsi="Times New Roman;sans-serif"/>
          <w:b w:val="false"/>
          <w:color w:val="000000"/>
          <w:sz w:val="20"/>
        </w:rPr>
        <w:t>means all messages or other information sent or received by any Seller in connection with the Agreement using the Program web portal.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PrimeRevenue</w:t>
      </w:r>
      <w:r>
        <w:rPr>
          <w:color w:val="000000"/>
        </w:rPr>
        <w:t xml:space="preserve">” </w:t>
      </w:r>
      <w:r>
        <w:rPr>
          <w:rFonts w:ascii="Times New Roman;sans-serif" w:hAnsi="Times New Roman;sans-serif"/>
          <w:b w:val="false"/>
          <w:color w:val="000000"/>
          <w:sz w:val="20"/>
        </w:rPr>
        <w:t>means PrimeRevenue, Inc., which is a Service Provider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Program web portal</w:t>
      </w:r>
      <w:r>
        <w:rPr>
          <w:color w:val="000000"/>
        </w:rPr>
        <w:t xml:space="preserve">” </w:t>
      </w:r>
      <w:r>
        <w:rPr>
          <w:rFonts w:ascii="Times New Roman;sans-serif" w:hAnsi="Times New Roman;sans-serif"/>
          <w:b w:val="false"/>
          <w:color w:val="000000"/>
          <w:sz w:val="20"/>
        </w:rPr>
        <w:t>means the system interface of the Service Provider to be used by Bank and the Sellers so as to operate the Agreement or any updated or replacement system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Service Provider</w:t>
      </w:r>
      <w:r>
        <w:rPr>
          <w:color w:val="000000"/>
        </w:rPr>
        <w:t xml:space="preserve">” </w:t>
      </w:r>
      <w:r>
        <w:rPr>
          <w:rFonts w:ascii="Times New Roman;sans-serif" w:hAnsi="Times New Roman;sans-serif"/>
          <w:b w:val="false"/>
          <w:color w:val="000000"/>
          <w:sz w:val="20"/>
        </w:rPr>
        <w:t>means any person with whom an agreement has been entered into by Bank and to whom the performance of certain obligations or exercise of certain rights in respect of the giving and receiving of Messages, and not in respect of any purchase of Receivables, is from time to time sub-contracted by Bank.</w:t>
      </w:r>
    </w:p>
    <w:p>
      <w:pPr>
        <w:pStyle w:val="TextBody"/>
        <w:bidi w:val="0"/>
        <w:spacing w:lineRule="auto" w:line="288" w:before="0" w:after="240"/>
        <w:jc w:val="both"/>
        <w:rPr/>
      </w:pPr>
      <w:r>
        <w:rPr>
          <w:rFonts w:ascii="Times New Roman;sans-serif" w:hAnsi="Times New Roman;sans-serif"/>
          <w:b/>
          <w:color w:val="000000"/>
          <w:sz w:val="20"/>
        </w:rPr>
        <w:t>Section 2.</w:t>
      </w:r>
      <w:r>
        <w:rPr>
          <w:rFonts w:ascii="Times New Roman;sans-serif" w:hAnsi="Times New Roman;sans-serif"/>
          <w:b/>
          <w:color w:val="000000"/>
          <w:sz w:val="20"/>
          <w:u w:val="single"/>
        </w:rPr>
        <w:t>Service Provider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to the Agreement agree that the Service Provider is and will be the service provider solely for Bank and not the sub-contractor or agent of any Seller. Each Seller consents to Bank outsourcing to the Service Provider the management of certain administrative functions under the Agreement, it being understood that only the rights and obligations issuing from this Schedule shall be outsourced.</w:t>
      </w:r>
    </w:p>
    <w:p>
      <w:pPr>
        <w:pStyle w:val="TextBody"/>
        <w:bidi w:val="0"/>
        <w:spacing w:lineRule="auto" w:line="288" w:before="0" w:after="240"/>
        <w:jc w:val="both"/>
        <w:rPr/>
      </w:pPr>
      <w:r>
        <w:rPr>
          <w:rFonts w:ascii="Times New Roman;sans-serif" w:hAnsi="Times New Roman;sans-serif"/>
          <w:b/>
          <w:color w:val="000000"/>
          <w:sz w:val="20"/>
        </w:rPr>
        <w:t>Section 3.</w:t>
      </w:r>
      <w:r>
        <w:rPr>
          <w:rFonts w:ascii="Times New Roman;sans-serif" w:hAnsi="Times New Roman;sans-serif"/>
          <w:b/>
          <w:color w:val="000000"/>
          <w:sz w:val="20"/>
          <w:u w:val="single"/>
        </w:rPr>
        <w:t>Service Provider’s Systems and Platform</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3.1.To operate the Agreement, the Sellers and Bank shall use the Program web portal, subject to Section 4.9 below.</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3.2.Program related data will be updated and available for view access by the Sellers and Bank on a day to day basis in the Program web portal.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3.3.The Sellers will upload and download information pertaining to Purchase Requests from the Program web portal.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3.4.As of the date of this Schedule, the Service Provider means PrimeRevenue. Bank may replace the Service Provider at any time or terminate this Schedule, and will give written notice thereof to the Sellers.</w:t>
      </w:r>
    </w:p>
    <w:p>
      <w:pPr>
        <w:pStyle w:val="TextBody"/>
        <w:bidi w:val="0"/>
        <w:spacing w:lineRule="auto" w:line="288" w:before="0" w:after="240"/>
        <w:jc w:val="both"/>
        <w:rPr/>
      </w:pPr>
      <w:r>
        <w:rPr>
          <w:rFonts w:ascii="Times New Roman;sans-serif" w:hAnsi="Times New Roman;sans-serif"/>
          <w:b/>
          <w:color w:val="000000"/>
          <w:sz w:val="20"/>
        </w:rPr>
        <w:t>Section 4.</w:t>
      </w:r>
      <w:r>
        <w:rPr>
          <w:rFonts w:ascii="Times New Roman;sans-serif" w:hAnsi="Times New Roman;sans-serif"/>
          <w:b/>
          <w:color w:val="000000"/>
          <w:sz w:val="20"/>
          <w:u w:val="single"/>
        </w:rPr>
        <w:t>Use of Service Provider’s Systems and Platform</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4.1.The Sellers shall have the right to use the content of the Program web portal to print and use reports downloaded from the Program web portal, and to save reasonable copies to its hard drive,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I-1</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I-1</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case solely for the purposes contemplated by the Agreement. Any copying, distribution, or commercial use of any of the content of the Program web portal not in furtherance of or related to the commercial purposes of the Agreement is strictly forbidden. Notwithstanding the foregoing, the Sellers are entitled to share any such content with its Affiliates (including the Sellers) and its and such Affiliates’ attorneys, accountants, and tax advisors, or any Governmental Authority.</w:t>
      </w:r>
    </w:p>
    <w:p>
      <w:pPr>
        <w:pStyle w:val="TextBody"/>
        <w:bidi w:val="0"/>
        <w:spacing w:lineRule="auto" w:line="288" w:before="0" w:after="240"/>
        <w:jc w:val="both"/>
        <w:rPr/>
      </w:pPr>
      <w:r>
        <w:rPr>
          <w:rFonts w:ascii="Times New Roman;sans-serif" w:hAnsi="Times New Roman;sans-serif"/>
          <w:b w:val="false"/>
          <w:color w:val="000000"/>
          <w:sz w:val="20"/>
        </w:rPr>
        <w:t>4.2.Service Provider retains all right, title, and interest in and to its Program web portal, including all software and other intellectual property underlying the Program web portal and associated therewith, all derivative works thereof, and in all media, but specifically excluding any materials, intellectual property or information provided by the Sellers or Bank (collectively, “</w:t>
      </w:r>
      <w:r>
        <w:rPr>
          <w:rFonts w:ascii="Times New Roman;sans-serif" w:hAnsi="Times New Roman;sans-serif"/>
          <w:b w:val="false"/>
          <w:color w:val="000000"/>
          <w:sz w:val="20"/>
          <w:u w:val="single"/>
        </w:rPr>
        <w:t>Member Content</w:t>
      </w:r>
      <w:r>
        <w:rPr>
          <w:color w:val="000000"/>
        </w:rPr>
        <w:t>”</w:t>
      </w:r>
      <w:r>
        <w:rPr>
          <w:rFonts w:ascii="Times New Roman;sans-serif" w:hAnsi="Times New Roman;sans-serif"/>
          <w:b w:val="false"/>
          <w:color w:val="000000"/>
          <w:sz w:val="20"/>
        </w:rPr>
        <w:t>), all of which shall remain the property of the contributing party. Other than a royalty-free license to use the Program web portal during the term of this Schedule, nothing contained herein shall be construed as the grant of a license or other right by Service Provider to the Sellers of the Program web portal or any intellectual property underlying or associated with the Program web portal. Each Seller grants to Service Provider for the term of this Schedule a royalty free, non-exclusive license to use, reproduce, display and modify such Seller’s Member Content for the purpose of allowing Service Provider to render the contracted-for services to Bank.</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4.3.All of the design, text, graphics and the selection and arrangement thereof included in the Program web portal are protected by the copyright laws of the United States and foreign countries. The Program web portal and all associated intellectual property rights are owned by Service Provider and its licensors. All rights not expressly granted to the Sellers are reserved to Service Provider and its licensors. Each Seller acknowledges that (a) the Program web portal incorporates confidential and proprietary information developed or acquired by Service Provider, including the software underlying the Program web portal; (b) it shall use such information solely for the purposes set forth herein; and (c) it shall not disclose any such information to third parties except to its Affiliates (including the Sellers), and its and their employees, officers, legal counsel, financial advisors and auditors, so long as such parties are bound by written or fiduciary obligations no less stringent than those set forth herein, and such Seller remains primarily responsible for any unauthorized use or disclosure of the information by such third parties. This Section 4.3 shall survive the termination of this Schedule for a period of one year.</w:t>
      </w:r>
    </w:p>
    <w:p>
      <w:pPr>
        <w:pStyle w:val="TextBody"/>
        <w:bidi w:val="0"/>
        <w:spacing w:lineRule="auto" w:line="288" w:before="0" w:after="240"/>
        <w:jc w:val="both"/>
        <w:rPr/>
      </w:pPr>
      <w:r>
        <w:rPr>
          <w:rFonts w:ascii="Times New Roman;sans-serif" w:hAnsi="Times New Roman;sans-serif"/>
          <w:b w:val="false"/>
          <w:color w:val="000000"/>
          <w:sz w:val="20"/>
        </w:rPr>
        <w:t>4.4.Service Provider may access and use the non-public financial, transactional and other information that is processed under the Agreement or otherwise acquired by Service Provider in connection with the Program web portal (“</w:t>
      </w:r>
      <w:r>
        <w:rPr>
          <w:rFonts w:ascii="Times New Roman;sans-serif" w:hAnsi="Times New Roman;sans-serif"/>
          <w:b w:val="false"/>
          <w:color w:val="000000"/>
          <w:sz w:val="20"/>
          <w:u w:val="single"/>
        </w:rPr>
        <w:t>Seller Data</w:t>
      </w:r>
      <w:r>
        <w:rPr>
          <w:color w:val="000000"/>
        </w:rPr>
        <w:t>”</w:t>
      </w:r>
      <w:r>
        <w:rPr>
          <w:rFonts w:ascii="Times New Roman;sans-serif" w:hAnsi="Times New Roman;sans-serif"/>
          <w:b w:val="false"/>
          <w:color w:val="000000"/>
          <w:sz w:val="20"/>
        </w:rPr>
        <w:t>) for the purposes of providing and operating the Program web portal. In addition, Service Provider may access and use Seller Data on an aggregate basis for the purpose of preparing statistical analyses, reports, and benchmarking statistics for Service Provider’s own use and for general marketing purposes related to trends and overall use of the Program web portal and related services; provided, however, that any public marketing uses shall not individually identify any Seller or Seller Data. Each Seller represents that it has the right to permit Service Provider to use Seller Data as described in the Agreement and that such use will not violate any third person’s rights.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4.5.Each Seller acknowledges that Service Provider may transfer Seller Data to a third person, in connection with: (a) any assignment arising from the acquisition of all or substantially all of its assets or equity interests; or (b) a delegation of hosting or other duties, provided that such third party service provider agrees to abide by appropriate confidentiality obligations. Any such transferee shall only be permitted to use the data as contemplated by this Schedule.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4.6.The parties may disclose Seller Data if required by applicable law to any government body, or duly authorized representatives thereof, upon an audit or other inspection by any of the same of the records or facilities of Service Provider. Each Seller will be notified promptly upon receipt of any order (to the extent allowed by the terms of such order or applicable law) and upon the implementation of any change in laws which requires disclosure of Seller Data.</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I-2</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I-2</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4.7.Each Seller hereby acknowledges that Service Provider reserves the right to: (a) terminate such Seller’s access to and use of the Program web portal if such Seller permits any unauthorized third person or entity to access and use the Program web portal; and (b)  interrupt or disable access to and use of all or any part of the Program web portal if necessary to prevent or protect against fraud, hacking, or illegal conduct or otherwise protect Service Provider’s personnel or the Program web portal, in Service Provider’s sole discretion and without notice.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4.8.EACH SELLER ACKNOWLEDGES THAT NO WARRANTIES OR CONDITIONS, WHETHER EXPRESS, IMPLIED OR STATUTORY, INCLUDING THE IMPLIED WARRANTIES OF MERCHANTABILITY AND FITNESS FOR A PARTICULAR PURPOSE ARE MADE BY SERVICE PROVIDER WITH RESPECT TO THE PROGRAM WEB PORTAL, THE UNDERLYING SOFTWARE, OR ANY SERVICES PROVIDED BY SERVICE PROVIDER, AND SUCH PROGRAM WEB PORTAL, SOFTWARE, AND SERVICES ARE PROVIDED ON AN “AS IS, WHERE IS, AND AS AVAILABLE” BASIS. SERVICE PROVIDER EXPRESSLY DISCLAIMS LIABILITY AND SPECIFICALLY DENIES ANY RESPONSIBILITY FOR (A) THE COMPLETENESS, ACCURACY OR QUALITY OF INFORMATION OR ANY MEMBER CONTENT OBTAINED THROUGH THE PROGRAM WEB PORTAL, AND (B) ANY SELLER’S USE OF OR INABILITY TO USE THE PROGRAM WEB PORTAL. THE USE OF THE PROGRAM WEB PORTAL, AND ANY MEMBER CONTENT OR INFORMATION OBTAINED VIA THE PROGRAM WEB PORTAL, IS AT THE SELLERS’ OWN RISK. SERVICE PROVIDER SHALL NOT BE LIABLE TO ANY SELLER FOR ANY INDIRECT LOSS, INCLUDING LOSS OF TIME, MONEY OR GOODWILL, INCIDENTAL, SPECIAL, EXEMPLARY, CONSEQUENTIAL OR PUNITIVE DAMAGES OF ANY KIND UNDER ANY LEGAL THEORY OR CAUSE OF ACTION IN EACH CASE BASED ON ANY SELLER’S USE, INABILITY TO USE, OPERATE OR MODIFY THE PROGRAM WEB PORTAL. FOR THE AVOIDANCE OF DOUBT, INDIRECT LOSS INCLUDES LOSS OF USE, LOST BUSINESS, LOST REVENUE, LOST PROFITS, LOST DATA, OR LOST GOODWILL EVEN IF THE PARTY KNEW OR SHOULD HAVE KNOWN OF SUCH DAMAGE. EXCEPT FOR SERVICE PROVIDER’S INTENTIONAL TORTIOUS ACTS, FRAUD, OR GROSS NEGLIGENCE, SERVICE PROVIDER’S TOTAL LIABILITY FOR PROVEN DIRECT DAMAGES RESULTING FROM ANY CAUSE OF ACTION ARISING OUT OF ANY SELLER’S USE OF THE PROGRAM WEB PORTAL SHALL NOT EXCEED TEN THOUSAND DOLLARS (USD$10,000.00).</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4.9.Bank has the obligation to view the Messages sent in accordance with this Schedule and to act upon them under the terms of the Agreement, and, during any unavailability of the Program web portal for the purposes hereof, or following the change of Service Provider, accept or receive Purchase Requests and other notices as otherwise provided in the Agreement.</w:t>
      </w:r>
    </w:p>
    <w:p>
      <w:pPr>
        <w:pStyle w:val="TextBody"/>
        <w:bidi w:val="0"/>
        <w:spacing w:lineRule="auto" w:line="288" w:before="0" w:after="240"/>
        <w:jc w:val="both"/>
        <w:rPr/>
      </w:pPr>
      <w:r>
        <w:rPr>
          <w:rFonts w:ascii="Times New Roman;sans-serif" w:hAnsi="Times New Roman;sans-serif"/>
          <w:b/>
          <w:color w:val="000000"/>
          <w:sz w:val="20"/>
        </w:rPr>
        <w:t>Section 5.</w:t>
      </w:r>
      <w:r>
        <w:rPr>
          <w:rFonts w:ascii="Times New Roman;sans-serif" w:hAnsi="Times New Roman;sans-serif"/>
          <w:b/>
          <w:color w:val="000000"/>
          <w:sz w:val="20"/>
          <w:u w:val="single"/>
        </w:rPr>
        <w:t>Security</w:t>
      </w:r>
      <w:r>
        <w:rPr>
          <w:rFonts w:ascii="Times New Roman;sans-serif" w:hAnsi="Times New Roman;sans-serif"/>
          <w:b/>
          <w:color w:val="000000"/>
          <w:sz w:val="20"/>
        </w:rPr>
        <w:t xml:space="preserve">. </w:t>
      </w:r>
      <w:r>
        <w:rPr>
          <w:rFonts w:ascii="Times New Roman;sans-serif" w:hAnsi="Times New Roman;sans-serif"/>
          <w:b w:val="false"/>
          <w:color w:val="000000"/>
          <w:sz w:val="20"/>
        </w:rPr>
        <w:t>Each Seller agrees that: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5.1.such Seller’s authorized employees may access the Program web portal using a unique user ID and password issued by Service Provider to such Seller’s administrative user or any user ID and password maintained by a Seller user. Such Seller and each authorized employee shall not allow any other individual to use such employee’s unique user ID and password to access the Program web portal. Such Seller and each authorized employee shall remain responsible for maintaining the strict confidentiality of the user IDs and passwords created for such Seller’s authorized employees;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5.2.it will not intentionally or knowingly interfere with, defeat, disrupt, circumvent or tamper with or attempt to gain unauthorized access to the Program web portal or other information or instruction that is, by the terms of the Agreement to be transmitted through the Program web portal, or with the restrictions on use of functionality or access to information on any portion of the Program web portal, or attempt to do so; and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5.3.it will not intentionally or knowingly introduce into any portion of the Program web portal any device, software or routine, including but not limited to viruses, Trojan horses, worms, time bombs and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7"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I-3</w:t>
                            </w:r>
                            <w:r>
                              <w:br w:type="page"/>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I-3</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cancelbots or other data or code that harms, or may adversely affect, the operation of the Program web portal.</w:t>
      </w:r>
    </w:p>
    <w:p>
      <w:pPr>
        <w:pStyle w:val="TextBody"/>
        <w:bidi w:val="0"/>
        <w:spacing w:lineRule="auto" w:line="288" w:before="0" w:after="240"/>
        <w:jc w:val="both"/>
        <w:rPr/>
      </w:pPr>
      <w:r>
        <w:rPr>
          <w:rFonts w:ascii="Times New Roman;sans-serif" w:hAnsi="Times New Roman;sans-serif"/>
          <w:b/>
          <w:color w:val="000000"/>
          <w:sz w:val="20"/>
        </w:rPr>
        <w:t>Section 6.</w:t>
      </w:r>
      <w:r>
        <w:rPr>
          <w:rFonts w:ascii="Times New Roman;sans-serif" w:hAnsi="Times New Roman;sans-serif"/>
          <w:b/>
          <w:color w:val="000000"/>
          <w:sz w:val="20"/>
          <w:u w:val="single"/>
        </w:rPr>
        <w:t>Representations, Warranties and Covenants of the Sellers</w:t>
      </w:r>
      <w:r>
        <w:rPr>
          <w:rFonts w:ascii="Times New Roman;sans-serif" w:hAnsi="Times New Roman;sans-serif"/>
          <w:b/>
          <w:color w:val="000000"/>
          <w:sz w:val="20"/>
        </w:rPr>
        <w:t xml:space="preserve">. </w:t>
      </w:r>
      <w:r>
        <w:rPr>
          <w:rFonts w:ascii="Times New Roman;sans-serif" w:hAnsi="Times New Roman;sans-serif"/>
          <w:b w:val="false"/>
          <w:color w:val="000000"/>
          <w:sz w:val="20"/>
        </w:rPr>
        <w:t>Each Seller hereby represents, warrants and covenants to and with Bank as follows: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6.1.Such Seller’s use of the Program web portal is solely to settle genuine and lawful commercial trade transactions, arising in the ordinary course of business, for the purchase or sale of goods (including Receivables) and/or services by or to such Seller from or to Bank or other third parties. Such Seller shall not use the Program web portal for investment or arbitrage functions or purposes, or for any money laundering purpose, or in contravention of any law or regulation, and any activity undertaken via the Program web portal shall not be used in furtherance of any of the foregoing.</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6.2.Information provided by such Seller to Bank or Service Provider from time to time in connection with this Schedule is and shall be true and accurate in all material respects at the time given.</w:t>
      </w:r>
    </w:p>
    <w:p>
      <w:pPr>
        <w:pStyle w:val="TextBody"/>
        <w:bidi w:val="0"/>
        <w:spacing w:lineRule="auto" w:line="288" w:before="0" w:after="240"/>
        <w:jc w:val="both"/>
        <w:rPr/>
      </w:pPr>
      <w:r>
        <w:rPr>
          <w:rFonts w:ascii="Times New Roman;sans-serif" w:hAnsi="Times New Roman;sans-serif"/>
          <w:b/>
          <w:color w:val="000000"/>
          <w:sz w:val="20"/>
        </w:rPr>
        <w:t>Section 7.</w:t>
      </w:r>
      <w:r>
        <w:rPr>
          <w:rFonts w:ascii="Times New Roman;sans-serif" w:hAnsi="Times New Roman;sans-serif"/>
          <w:b/>
          <w:color w:val="000000"/>
          <w:sz w:val="20"/>
          <w:u w:val="single"/>
        </w:rPr>
        <w:t>No Implied Duties</w:t>
      </w:r>
      <w:r>
        <w:rPr>
          <w:rFonts w:ascii="Times New Roman;sans-serif" w:hAnsi="Times New Roman;sans-serif"/>
          <w:b/>
          <w:color w:val="000000"/>
          <w:sz w:val="20"/>
        </w:rPr>
        <w:t xml:space="preserve">. </w:t>
      </w:r>
      <w:r>
        <w:rPr>
          <w:rFonts w:ascii="Times New Roman;sans-serif" w:hAnsi="Times New Roman;sans-serif"/>
          <w:b w:val="false"/>
          <w:color w:val="000000"/>
          <w:sz w:val="20"/>
        </w:rPr>
        <w:t>Without limiting the liabilities of Bank under the Agreement, Bank shall be obliged to perform such duties and only such duties as are specifically set forth herein, and no implied duties or responsibilities shall be read or implied into this Schedule against Bank. Bank shall have no duties or obligations under this Schedule to any person or entity other than the Sellers and, without limiting the foregoing, does not assume any obligation or relationship of agency or trust under this Schedule for, or with any other person or entity.</w:t>
      </w:r>
    </w:p>
    <w:p>
      <w:pPr>
        <w:pStyle w:val="TextBody"/>
        <w:bidi w:val="0"/>
        <w:spacing w:lineRule="auto" w:line="288" w:before="0" w:after="240"/>
        <w:jc w:val="both"/>
        <w:rPr/>
      </w:pPr>
      <w:r>
        <w:rPr>
          <w:rFonts w:ascii="Times New Roman;sans-serif" w:hAnsi="Times New Roman;sans-serif"/>
          <w:b/>
          <w:color w:val="000000"/>
          <w:sz w:val="20"/>
        </w:rPr>
        <w:t>Section 8.</w:t>
      </w:r>
      <w:r>
        <w:rPr>
          <w:rFonts w:ascii="Times New Roman;sans-serif" w:hAnsi="Times New Roman;sans-serif"/>
          <w:b/>
          <w:color w:val="000000"/>
          <w:sz w:val="20"/>
          <w:u w:val="single"/>
        </w:rPr>
        <w:t>Third Party Beneficiary Rights</w:t>
      </w:r>
      <w:r>
        <w:rPr>
          <w:rFonts w:ascii="Times New Roman;sans-serif" w:hAnsi="Times New Roman;sans-serif"/>
          <w:b w:val="false"/>
          <w:color w:val="000000"/>
          <w:sz w:val="20"/>
        </w:rPr>
        <w:t xml:space="preserve">. Each Seller and Bank agree that Service Provider is an intended third party beneficiary of, and entitled to rely on Sections 2, 4, 5, and 6 of this Electronic Services Schedule and </w:t>
      </w:r>
      <w:r>
        <w:rPr>
          <w:rFonts w:ascii="Times New Roman;sans-serif" w:hAnsi="Times New Roman;sans-serif"/>
          <w:b w:val="false"/>
          <w:color w:val="000000"/>
          <w:sz w:val="20"/>
          <w:u w:val="single"/>
        </w:rPr>
        <w:t>Section 13(n)</w:t>
      </w:r>
      <w:r>
        <w:rPr>
          <w:color w:val="000000"/>
        </w:rPr>
        <w:t xml:space="preserve"> </w:t>
      </w:r>
      <w:r>
        <w:rPr>
          <w:rFonts w:ascii="Times New Roman;sans-serif" w:hAnsi="Times New Roman;sans-serif"/>
          <w:b w:val="false"/>
          <w:color w:val="000000"/>
          <w:sz w:val="20"/>
        </w:rPr>
        <w:t>of the Agreement.</w:t>
      </w:r>
    </w:p>
    <w:p>
      <w:pPr>
        <w:pStyle w:val="TextBody"/>
        <w:bidi w:val="0"/>
        <w:spacing w:before="0" w:after="24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I-4</w:t>
                            </w:r>
                          </w:p>
                          <w:p>
                            <w:pPr>
                              <w:pStyle w:val="TextBody"/>
                              <w:bidi w:val="0"/>
                              <w:spacing w:lineRule="auto" w:line="288" w:before="0" w:after="0"/>
                              <w:jc w:val="left"/>
                              <w:rPr>
                                <w:color w:val="000000"/>
                              </w:rPr>
                            </w:pP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I-4</w:t>
                      </w:r>
                    </w:p>
                    <w:p>
                      <w:pPr>
                        <w:pStyle w:val="TextBody"/>
                        <w:bidi w:val="0"/>
                        <w:spacing w:lineRule="auto" w:line="288" w:before="0" w:after="0"/>
                        <w:jc w:val="left"/>
                        <w:rPr>
                          <w:color w:val="000000"/>
                        </w:rPr>
                      </w:pPr>
                      <w:r>
                        <w:rPr>
                          <w:color w:val="000000"/>
                        </w:rPr>
                        <w:t xml:space="preserve">     </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i/>
          <w:color w:val="000000"/>
          <w:sz w:val="24"/>
        </w:rPr>
      </w:pPr>
      <w:r>
        <w:rPr>
          <w:rFonts w:ascii="Times New Roman;sans-serif" w:hAnsi="Times New Roman;sans-serif"/>
          <w:b w:val="false"/>
          <w:i/>
          <w:color w:val="000000"/>
          <w:sz w:val="24"/>
        </w:rPr>
        <w:t>Execution Version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AMENDMENT NUMBER ONE </w:t>
        <w:br/>
        <w:t xml:space="preserve">TO SYNDICATED FACILITY AGREEMENT </w:t>
      </w:r>
    </w:p>
    <w:p>
      <w:pPr>
        <w:pStyle w:val="TextBody"/>
        <w:bidi w:val="0"/>
        <w:spacing w:lineRule="auto" w:line="288" w:before="0" w:after="240"/>
        <w:ind w:left="0" w:right="0" w:firstLine="1440"/>
        <w:jc w:val="both"/>
        <w:rPr/>
      </w:pPr>
      <w:r>
        <w:rPr>
          <w:rFonts w:ascii="Times New Roman;sans-serif" w:hAnsi="Times New Roman;sans-serif"/>
          <w:b/>
          <w:color w:val="000000"/>
          <w:sz w:val="24"/>
        </w:rPr>
        <w:t xml:space="preserve">THIS AMENDMENT NUMBER ONE TO SYNDICATED FACILITY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dated as of April 8, 2024, is entered into by and among FLUENCE ENERGY, INC., a Delaware corporation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FLUENCE ENERGY, LLC, a Delaware limited liability company (the “</w:t>
      </w:r>
      <w:r>
        <w:rPr>
          <w:rFonts w:ascii="Times New Roman;sans-serif" w:hAnsi="Times New Roman;sans-serif"/>
          <w:b w:val="false"/>
          <w:color w:val="000000"/>
          <w:sz w:val="24"/>
          <w:u w:val="single"/>
        </w:rPr>
        <w:t>Parent Borrower</w:t>
      </w:r>
      <w:r>
        <w:rPr>
          <w:color w:val="000000"/>
        </w:rPr>
        <w:t>”</w:t>
      </w:r>
      <w:r>
        <w:rPr>
          <w:rFonts w:ascii="Times New Roman;sans-serif" w:hAnsi="Times New Roman;sans-serif"/>
          <w:b w:val="false"/>
          <w:color w:val="000000"/>
          <w:sz w:val="24"/>
        </w:rPr>
        <w:t>), certain Subsidiaries of the Parent Borrower identified on the signature pages hereto as</w:t>
      </w:r>
      <w:r>
        <w:rPr>
          <w:color w:val="000000"/>
        </w:rPr>
        <w:t xml:space="preserve"> </w:t>
      </w:r>
      <w:r>
        <w:rPr>
          <w:rFonts w:ascii="Times New Roman;sans-serif" w:hAnsi="Times New Roman;sans-serif"/>
          <w:b w:val="false"/>
          <w:color w:val="000000"/>
          <w:sz w:val="24"/>
        </w:rPr>
        <w:t>Co-Borrowers (the “</w:t>
      </w:r>
      <w:r>
        <w:rPr>
          <w:rFonts w:ascii="Times New Roman;sans-serif" w:hAnsi="Times New Roman;sans-serif"/>
          <w:b w:val="false"/>
          <w:color w:val="000000"/>
          <w:sz w:val="24"/>
          <w:u w:val="single"/>
        </w:rPr>
        <w:t>Co-Borrowers</w:t>
      </w:r>
      <w:r>
        <w:rPr>
          <w:color w:val="000000"/>
        </w:rPr>
        <w:t xml:space="preserve">” </w:t>
      </w:r>
      <w:r>
        <w:rPr>
          <w:rFonts w:ascii="Times New Roman;sans-serif" w:hAnsi="Times New Roman;sans-serif"/>
          <w:b w:val="false"/>
          <w:color w:val="000000"/>
          <w:sz w:val="24"/>
        </w:rPr>
        <w:t>and together with the Parent Borrower and any Additional Borrowers, collectively, jointly and severally, the “</w:t>
      </w:r>
      <w:r>
        <w:rPr>
          <w:rFonts w:ascii="Times New Roman;sans-serif" w:hAnsi="Times New Roman;sans-serif"/>
          <w:b w:val="false"/>
          <w:color w:val="000000"/>
          <w:sz w:val="24"/>
          <w:u w:val="single"/>
        </w:rPr>
        <w:t>Borrowers</w:t>
      </w:r>
      <w:r>
        <w:rPr>
          <w:color w:val="000000"/>
        </w:rPr>
        <w:t>”</w:t>
      </w:r>
      <w:r>
        <w:rPr>
          <w:rFonts w:ascii="Times New Roman;sans-serif" w:hAnsi="Times New Roman;sans-serif"/>
          <w:b w:val="false"/>
          <w:color w:val="000000"/>
          <w:sz w:val="24"/>
        </w:rPr>
        <w:t>), the other Guarantors party hereto, the lenders identified on the signature pages hereof (such lenders, and the other lenders party to the below-defined Credit Agreement, together with their respective successors and permitted assigns, each individually, a “</w:t>
      </w:r>
      <w:r>
        <w:rPr>
          <w:rFonts w:ascii="Times New Roman;sans-serif" w:hAnsi="Times New Roman;sans-serif"/>
          <w:b w:val="false"/>
          <w:color w:val="000000"/>
          <w:sz w:val="24"/>
          <w:u w:val="single"/>
        </w:rPr>
        <w:t>Lender</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and BARCLAYS BANK PLC,</w:t>
      </w:r>
      <w:r>
        <w:rPr>
          <w:color w:val="000000"/>
        </w:rPr>
        <w:t xml:space="preserve"> </w:t>
      </w:r>
      <w:r>
        <w:rPr>
          <w:rFonts w:ascii="Times New Roman;sans-serif" w:hAnsi="Times New Roman;sans-serif"/>
          <w:b w:val="false"/>
          <w:color w:val="000000"/>
          <w:sz w:val="24"/>
        </w:rPr>
        <w:t>as Administrative Agent (in such capacity, together with its successors and assigns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W I T N E S S E T H</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Parent, Borrowers, Lenders, and Administrative Agent are parties to that certain Syndicated Facility Agreement, dated as of November 22, 2023 (as amended,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Loan Parties have requested that Administrative Agent and Required Lenders make certain amendments to the Credit Agreement;</w:t>
      </w:r>
    </w:p>
    <w:p>
      <w:pPr>
        <w:pStyle w:val="TextBody"/>
        <w:bidi w:val="0"/>
        <w:spacing w:lineRule="auto" w:line="288"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upon the terms and conditions set forth herein, Administrative Agent and Required Lenders are willing to make certain amendments to the Credit Agreement.</w:t>
      </w:r>
    </w:p>
    <w:p>
      <w:pPr>
        <w:pStyle w:val="TextBody"/>
        <w:bidi w:val="0"/>
        <w:spacing w:lineRule="auto" w:line="288"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the mutual covenants herein contained, and for other good and valuable consideration, the receipt and sufficiency of which are hereby acknowledged, the parties hereby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All initially capitalized terms used herein (including the preamble and recitals hereof) without definition shall have the meanings ascribed thereto in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Amendments to Credit Agreement</w:t>
      </w:r>
      <w:r>
        <w:rPr>
          <w:rFonts w:ascii="Times New Roman;sans-serif" w:hAnsi="Times New Roman;sans-serif"/>
          <w:b w:val="false"/>
          <w:color w:val="000000"/>
          <w:sz w:val="24"/>
        </w:rPr>
        <w:t xml:space="preserve">. Subject to the satisfaction of the conditions precedent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the Credit Agreement shall be amended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Section 5.12(b) of the Credit Agreement is hereby amended by amending and restating the penultimate sentence in such Section in its entirety as follows: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rPr>
        <w:t xml:space="preserve">The Administrative Agent agrees not to issue an Activation Instruction with respect to the Controlled Accounts unless a Full Cash Dominion Period has commenced and is continuing at the time when such Activation Instruction is issued;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parties hereto acknowledge and agree that, during the period commencing on March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29, 2024 and continuing through and including May 10, 2024, and so long as no Event of Default has occurred and is continuing and the aggregate Revolving Credit Exposure of all Lenders is not greater than $0, the Administrative Agent may, but shall not be required to, issue an Activation Instruction with respect to the Controlled Accounts notwithstanding the existence of a Full Cash Dominion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Section 6.10 of the Credit Agreement is hereby amended and restated in its entirety as follows: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rPr>
        <w:t xml:space="preserve">Section 6.10 </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 (a) The Loan Parties will not, and will not permit any of their Subsidiaries to, permit Total Liquidity at any time to be less than the greater of (i) 20% of the Line Cap then in effect and (ii) $64,000,000, and (b) the Loan Parties will not, and will not permit any of their Subsidiaries to, permit Excess Availability to be less than the greater of (i) $15,000,000 and (ii) 10% of the Line Cap then in effect.  The foregoing to the contrary notwithstanding, during the period commencing on March 29, 2024 and continuing through and including May 10, 2024, so long as the aggregate Revolving Credit Exposure of all Lenders at all times during such period is not greater than $0, then the amount of Excess Availability required to be maintained by the Loan Parties and their Subsidiaries during such period under Section 6.10(b) shall be $0.”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Conditions Precedent to Amendment</w:t>
      </w:r>
      <w:r>
        <w:rPr>
          <w:rFonts w:ascii="Times New Roman;sans-serif" w:hAnsi="Times New Roman;sans-serif"/>
          <w:b w:val="false"/>
          <w:color w:val="000000"/>
          <w:sz w:val="24"/>
        </w:rPr>
        <w:t>. The satisfaction (or waiver in writing by Administrative Agent) of each of the following shall constitute conditions precedent to the effectiveness of the Amendment (such date being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Administrative Agent shall have received this Amendment, duly executed by the parties hereto, and the same shall be in full force and effect.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After giving effect to this Amendment, the representations and warranties contained herein, in the Credit Agreement, and in the other Loan Documents, shall be true and correct in all material respects (or in all respects if qualified by materiality) on and as of the date hereof, except that (i) for purposes of this Section, the representations and warranties contained in Section 3.04(a) of the Credit Agreement shall be deemed to refer to the most recent statements furnished pursuant to clauses (a) and (b) (subject, in the case of unaudited financial statements furnished pursuant to clause (b), to year-end audit adjustments and the absence of footnotes), respectively, of Section 5.01 of the Credit Agreement,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Default or Event of Default shall have occurred and be continuing as of the Amendment Effective Date, nor shall either result from the consummation of the transactions contemplated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41630"/>
                <wp:effectExtent l="0" t="0" r="0" b="0"/>
                <wp:wrapNone/>
                <wp:docPr id="110" name="Frame110"/>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Each Loan Party hereby represents and warrants to Administrative Agent and each other Secured Party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of the Parent and its Subsidiaries is duly organized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execution, delivery and performance by the Loan Parties of the Amendment and each of the Loan Documents to which it is party are within each Borrower’s and each Guarantor’s corporate or other organizational powers and have been duly authorized by all necessary corporate or other organizational and, if required, equity holder action. Each of the Borrowers and the Guarantors has duly executed and delivered the Amendment and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execution, delivery and performance by the Loan Parties of the Amendment and each of the Loan Documents to which it is party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41630"/>
                <wp:effectExtent l="0" t="0" r="0" b="0"/>
                <wp:wrapNone/>
                <wp:docPr id="111" name="Frame111"/>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representations and warranties set forth in this Amendment, the Credit Agreement, as amended by this Amendment and after giving effect to this Amendment, and the other Loan Documents are true and correct in all material respects (or in all respects if qualified by materiality) on and as of the date hereof, except that (i) for purposes of this Section, the representations and warranties contained in Section 3.04(a) of the Credit Agreement shall be deemed to refer to the most recent statements furnished pursuant to clauses (a) and (b) (subject, in the case of unaudited financial statements furnished pursuant to clause (b), to year-end audit adjustments and the absence of footnotes), respectively, of Section 5.01 of the Credit Agreement, (ii) to the extent that such representations and warranties specifically refer to an earlier date, they are true and correct in all material respects as of such earlier date and (iii) to the extent that such representations and warranties are already qualified or modified by materiality in the text thereof, they are true and correct in all respects.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This Amendment has been entered into without force or duress, of the free will of each Loan Party, and the decision of each Loan Party to enter into this Amendment is a fully informed decision and such Person is aware of all legal and other ramifications of each decision.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It has read and understands this Amendment, has consulted with and been represented by independent legal counsel of its own choosing in negotiations for and the preparation of this Amendment, has read this Amendment in full and final form, and has been advised by its counsel of its rights and obligations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Payment of Costs and Fees</w:t>
      </w:r>
      <w:r>
        <w:rPr>
          <w:rFonts w:ascii="Times New Roman;sans-serif" w:hAnsi="Times New Roman;sans-serif"/>
          <w:b w:val="false"/>
          <w:color w:val="000000"/>
          <w:sz w:val="24"/>
        </w:rPr>
        <w:t>. Borrowers shall pay to Administrative Agent and each Lender all expenses contemplated under Section 10.03 of the Credit Agreement (including, without limitation, the reasonable fees and expenses of any attorneys retained by Administrative Agent or any Lender) in connection with the preparation, negotiation, execution and delivery of this Amendment and any documents and instruments relating hereto.</w:t>
      </w:r>
    </w:p>
    <w:p>
      <w:pPr>
        <w:pStyle w:val="TextBody"/>
        <w:bidi w:val="0"/>
        <w:spacing w:lineRule="auto" w:line="288"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GOVERNING LAW; JURISDICTION; CONSENT TO SERVICE OF PROCESS AND WAIVER OF JURY TRIAL PROVISION</w:t>
      </w:r>
      <w:r>
        <w:rPr>
          <w:rFonts w:ascii="Times New Roman;sans-serif" w:hAnsi="Times New Roman;sans-serif"/>
          <w:b/>
          <w:color w:val="000000"/>
          <w:sz w:val="24"/>
        </w:rPr>
        <w:t xml:space="preserve">. THIS AMENDMENT SHALL BE SUBJECT TO THE PROVISIONS REGARDING GOVERNING LAW; JURISDICTION; CONSENT TO SERVICE OF PROCESS AND WAIVER OF JURY TRIAL PROVISION SET FORTH IN </w:t>
      </w:r>
      <w:r>
        <w:rPr>
          <w:rFonts w:ascii="Times New Roman;sans-serif" w:hAnsi="Times New Roman;sans-serif"/>
          <w:b/>
          <w:color w:val="000000"/>
          <w:sz w:val="24"/>
          <w:u w:val="single"/>
        </w:rPr>
        <w:t>SECTIONS 10.09 AND 10.10</w:t>
      </w:r>
      <w:r>
        <w:rPr>
          <w:color w:val="000000"/>
        </w:rPr>
        <w:t xml:space="preserve"> </w:t>
      </w:r>
      <w:r>
        <w:rPr>
          <w:rFonts w:ascii="Times New Roman;sans-serif" w:hAnsi="Times New Roman;sans-serif"/>
          <w:b/>
          <w:color w:val="000000"/>
          <w:sz w:val="24"/>
        </w:rPr>
        <w:t xml:space="preserve">OF THE CREDIT AGREEMENT, AND SUCH PROVISIONS ARE INCORPORATED HEREIN BY THIS REFERENCE, </w:t>
      </w:r>
      <w:r>
        <w:rPr>
          <w:rFonts w:ascii="Times New Roman;sans-serif" w:hAnsi="Times New Roman;sans-serif"/>
          <w:b/>
          <w:i/>
          <w:color w:val="000000"/>
          <w:sz w:val="24"/>
        </w:rPr>
        <w:t>MUTATIS MUTANDIS</w:t>
      </w:r>
      <w:r>
        <w:rPr>
          <w:rFonts w:ascii="Times New Roman;sans-serif" w:hAnsi="Times New Roman;sans-serif"/>
          <w:b/>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Amendment cannot be altered, amended, changed or modified in any respect except in accordance with </w:t>
      </w:r>
      <w:r>
        <w:rPr>
          <w:rFonts w:ascii="Times New Roman;sans-serif" w:hAnsi="Times New Roman;sans-serif"/>
          <w:b w:val="false"/>
          <w:color w:val="000000"/>
          <w:sz w:val="24"/>
          <w:u w:val="single"/>
        </w:rPr>
        <w:t>Section 10.02</w:t>
      </w:r>
      <w:r>
        <w:rPr>
          <w:color w:val="000000"/>
        </w:rPr>
        <w:t xml:space="preserve"> </w:t>
      </w:r>
      <w:r>
        <w:rPr>
          <w:rFonts w:ascii="Times New Roman;sans-serif" w:hAnsi="Times New Roman;sans-serif"/>
          <w:b w:val="false"/>
          <w:color w:val="000000"/>
          <w:sz w:val="24"/>
        </w:rPr>
        <w:t>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Counterpart Execution</w:t>
      </w:r>
      <w:r>
        <w:rPr>
          <w:rFonts w:ascii="Times New Roman;sans-serif" w:hAnsi="Times New Roman;sans-serif"/>
          <w:b w:val="false"/>
          <w:color w:val="000000"/>
          <w:sz w:val="24"/>
        </w:rPr>
        <w:t xml:space="preserve">. 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41630"/>
                <wp:effectExtent l="0" t="0" r="0" b="0"/>
                <wp:wrapNone/>
                <wp:docPr id="112" name="Frame112"/>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Effect on Loan Documents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Administrative Agent or any Lender under the Credit Agreement or any other Loan Document. Except for the amendments to the Credit Agreement expressly set forth herein, the Credit Agreement and the other Loan Documents shall remain unchanged and in full force and effect. The waivers, consents and modifications set forth herein are limited to the specifics hereof (including facts or occurrences on which the same are based), shall not apply with respect to any facts or occurrences other than those on which the 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any Borrower remains in the sole and absolute discretion of Administrative Agent and Lenders. To the extent that any terms or provisions of this Amendment conflict with those of the Credit Agreement or the other Loan Documents, the terms and provisions of this Amendment shall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modified and amended 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any of the terms and conditions in any of the Loan Documents shall contradict or be in conflict with any of the terms or conditions of the Credit Agreement, after giving effect to this Amendment, such terms and conditions are hereby deemed modified or amended accordingly to reflect the terms and conditions of the Credit Agreement as modified or amended 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This Amendment is a Loan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provisions of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of the Credit Agreement are hereby incorporated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41630"/>
                <wp:effectExtent l="0" t="0" r="0" b="0"/>
                <wp:wrapNone/>
                <wp:docPr id="113" name="Frame113"/>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Reaffirmation of Obligations</w:t>
      </w:r>
      <w:r>
        <w:rPr>
          <w:rFonts w:ascii="Times New Roman;sans-serif" w:hAnsi="Times New Roman;sans-serif"/>
          <w:b w:val="false"/>
          <w:color w:val="000000"/>
          <w:sz w:val="24"/>
        </w:rPr>
        <w:t>. Each Loan Party hereby (a) acknowledges and reaffirms its obligations owing to Administrative Agent, each Lender and each other Secured Party under each Loan Document to which it is a party, and (b) agrees that each of the Loan Documents to which it is a party is and shall remain in full force and effect. Each Loan Party hereby (i) further ratifies and reaffirms the validity and enforceability of all of the Liens and security interests heretofore granted, pursuant to and in connection with the Security Agreement or any other Loan Document to Administrative Agent, on behalf and for the benefit of each Lender and each other Secured Party, as collateral security for the obligations under the Loan Documents in accordance with their respective terms, and (ii) acknowledges that all of such Liens and security interests, and all Collateral heretofore pledged as security for such obligations, continue to be and remain collateral for such obligations from and after the date hereof (including, without limitation, from after giving effect to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Ratification</w:t>
      </w:r>
      <w:r>
        <w:rPr>
          <w:rFonts w:ascii="Times New Roman;sans-serif" w:hAnsi="Times New Roman;sans-serif"/>
          <w:b w:val="false"/>
          <w:color w:val="000000"/>
          <w:sz w:val="24"/>
        </w:rPr>
        <w:t>. Each Loan Party hereby restates, ratifies and reaffirms each and every term and condition set forth in the Credit Agreement and the Loan Documents effective as of the date hereof and as modified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41630"/>
                <wp:effectExtent l="0" t="0" r="0" b="0"/>
                <wp:wrapNone/>
                <wp:docPr id="114" name="Frame114"/>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28" w:before="0" w:after="0"/>
                        <w:jc w:val="left"/>
                        <w:rPr/>
                      </w:pPr>
                      <w:r>
                        <w:rPr>
                          <w:color w:val="000000"/>
                        </w:rPr>
                        <w:t>    </w:t>
                      </w: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entered into this Amendment as of the date first above written.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6"/>
        <w:gridCol w:w="2866"/>
        <w:gridCol w:w="4063"/>
      </w:tblGrid>
      <w:tr>
        <w:trPr/>
        <w:tc>
          <w:tcPr>
            <w:tcW w:w="327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LLC, a Delaware limited liability company, as Parent Borrower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General Counsel and Secretary</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GLOBAL PRODUCTION OPERATION, LLC, a Delaware limited liability company, as a Co-Borrower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Secretary</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INC., a Delaware corporation, as the Parent and a Guarantor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Ahmed Pasha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General Counsel and Secretary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79095"/>
                <wp:effectExtent l="0" t="0" r="0" b="0"/>
                <wp:wrapNone/>
                <wp:docPr id="115" name="Frame11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3989" w:type="dxa"/>
        <w:jc w:val="left"/>
        <w:tblInd w:w="0" w:type="dxa"/>
        <w:tblLayout w:type="fixed"/>
        <w:tblCellMar>
          <w:top w:w="28" w:type="dxa"/>
          <w:left w:w="28" w:type="dxa"/>
          <w:bottom w:w="28" w:type="dxa"/>
          <w:right w:w="28" w:type="dxa"/>
        </w:tblCellMar>
      </w:tblPr>
      <w:tblGrid>
        <w:gridCol w:w="1277"/>
        <w:gridCol w:w="1122"/>
        <w:gridCol w:w="1590"/>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color w:val="000000"/>
              </w:rPr>
              <w:t>“</w:t>
            </w:r>
            <w:r>
              <w:rPr>
                <w:rFonts w:ascii="Times New Roman;sans-serif" w:hAnsi="Times New Roman;sans-serif"/>
                <w:b/>
                <w:color w:val="000000"/>
                <w:sz w:val="24"/>
              </w:rPr>
              <w:t>Administrative Agent</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Lender</w:t>
            </w:r>
            <w:r>
              <w:rPr>
                <w:color w:val="000000"/>
              </w:rPr>
              <w:t>”</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BARCLAYS BANK PLC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Joseph Jordan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Joseph Jordan</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79095"/>
                <wp:effectExtent l="0" t="0" r="0" b="0"/>
                <wp:wrapNone/>
                <wp:docPr id="116" name="Frame11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1561"/>
        <w:gridCol w:w="1371"/>
        <w:gridCol w:w="1942"/>
      </w:tblGrid>
      <w:tr>
        <w:trPr/>
        <w:tc>
          <w:tcPr>
            <w:tcW w:w="156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JPMORGAN CHASE BANK N.A., as a Lender</w:t>
            </w:r>
          </w:p>
        </w:tc>
      </w:tr>
      <w:tr>
        <w:trPr/>
        <w:tc>
          <w:tcPr>
            <w:tcW w:w="487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Santiago Gascon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Santiago Gascon</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79095"/>
                <wp:effectExtent l="0" t="0" r="0" b="0"/>
                <wp:wrapNone/>
                <wp:docPr id="117" name="Frame11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4005" w:type="dxa"/>
        <w:jc w:val="left"/>
        <w:tblInd w:w="0" w:type="dxa"/>
        <w:tblLayout w:type="fixed"/>
        <w:tblCellMar>
          <w:top w:w="28" w:type="dxa"/>
          <w:left w:w="28" w:type="dxa"/>
          <w:bottom w:w="28" w:type="dxa"/>
          <w:right w:w="28" w:type="dxa"/>
        </w:tblCellMar>
      </w:tblPr>
      <w:tblGrid>
        <w:gridCol w:w="1280"/>
        <w:gridCol w:w="1128"/>
        <w:gridCol w:w="1597"/>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Goldman Sachs Bank USA, as a Lender</w:t>
            </w:r>
          </w:p>
        </w:tc>
      </w:tr>
      <w:tr>
        <w:trPr/>
        <w:tc>
          <w:tcPr>
            <w:tcW w:w="40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Priyankush Goswami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Priyankush Goswami</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79095"/>
                <wp:effectExtent l="0" t="0" r="0" b="0"/>
                <wp:wrapNone/>
                <wp:docPr id="118" name="Frame11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6554" w:type="dxa"/>
        <w:jc w:val="left"/>
        <w:tblInd w:w="0" w:type="dxa"/>
        <w:tblLayout w:type="fixed"/>
        <w:tblCellMar>
          <w:top w:w="28" w:type="dxa"/>
          <w:left w:w="28" w:type="dxa"/>
          <w:bottom w:w="28" w:type="dxa"/>
          <w:right w:w="28" w:type="dxa"/>
        </w:tblCellMar>
      </w:tblPr>
      <w:tblGrid>
        <w:gridCol w:w="2098"/>
        <w:gridCol w:w="1846"/>
        <w:gridCol w:w="2610"/>
      </w:tblGrid>
      <w:tr>
        <w:trPr/>
        <w:tc>
          <w:tcPr>
            <w:tcW w:w="209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88" w:before="120" w:after="120"/>
              <w:jc w:val="both"/>
              <w:rPr/>
            </w:pPr>
            <w:r>
              <w:rPr>
                <w:rFonts w:ascii="Times New Roman;sans-serif" w:hAnsi="Times New Roman;sans-serif"/>
                <w:b/>
                <w:color w:val="000000"/>
                <w:sz w:val="24"/>
              </w:rPr>
              <w:t>HSBC BANK USA, NATIONAL ASSOCIATION</w:t>
            </w:r>
            <w:r>
              <w:rPr>
                <w:rFonts w:ascii="Times New Roman;sans-serif" w:hAnsi="Times New Roman;sans-serif"/>
                <w:b w:val="false"/>
                <w:color w:val="000000"/>
                <w:sz w:val="24"/>
              </w:rPr>
              <w:t>, as a Lender</w:t>
            </w:r>
          </w:p>
        </w:tc>
      </w:tr>
      <w:tr>
        <w:trPr/>
        <w:tc>
          <w:tcPr>
            <w:tcW w:w="655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Jessica Smith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Jessica Smith</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Director </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79095"/>
                <wp:effectExtent l="0" t="0" r="0" b="0"/>
                <wp:wrapNone/>
                <wp:docPr id="119" name="Frame11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4905" w:type="dxa"/>
        <w:jc w:val="left"/>
        <w:tblInd w:w="0" w:type="dxa"/>
        <w:tblLayout w:type="fixed"/>
        <w:tblCellMar>
          <w:top w:w="28" w:type="dxa"/>
          <w:left w:w="28" w:type="dxa"/>
          <w:bottom w:w="28" w:type="dxa"/>
          <w:right w:w="28" w:type="dxa"/>
        </w:tblCellMar>
      </w:tblPr>
      <w:tblGrid>
        <w:gridCol w:w="1571"/>
        <w:gridCol w:w="1379"/>
        <w:gridCol w:w="1955"/>
      </w:tblGrid>
      <w:tr>
        <w:trPr/>
        <w:tc>
          <w:tcPr>
            <w:tcW w:w="157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 as a Lender</w:t>
            </w:r>
          </w:p>
        </w:tc>
      </w:tr>
      <w:tr>
        <w:trPr/>
        <w:tc>
          <w:tcPr>
            <w:tcW w:w="49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Rikin Pandya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Rikin Pandya</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79095"/>
                <wp:effectExtent l="0" t="0" r="0" b="0"/>
                <wp:wrapNone/>
                <wp:docPr id="120" name="Frame12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4499" w:type="dxa"/>
        <w:jc w:val="left"/>
        <w:tblInd w:w="0" w:type="dxa"/>
        <w:tblLayout w:type="fixed"/>
        <w:tblCellMar>
          <w:top w:w="28" w:type="dxa"/>
          <w:left w:w="28" w:type="dxa"/>
          <w:bottom w:w="28" w:type="dxa"/>
          <w:right w:w="28" w:type="dxa"/>
        </w:tblCellMar>
      </w:tblPr>
      <w:tblGrid>
        <w:gridCol w:w="1439"/>
        <w:gridCol w:w="1265"/>
        <w:gridCol w:w="1795"/>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ROYAL BANK OF CANADA, as a Lender</w:t>
            </w:r>
          </w:p>
        </w:tc>
      </w:tr>
      <w:tr>
        <w:trPr/>
        <w:tc>
          <w:tcPr>
            <w:tcW w:w="44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Henry Chang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Henry Chang</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79095"/>
                <wp:effectExtent l="0" t="0" r="0" b="0"/>
                <wp:wrapNone/>
                <wp:docPr id="121" name="Frame12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4830" w:type="dxa"/>
        <w:jc w:val="left"/>
        <w:tblInd w:w="0" w:type="dxa"/>
        <w:tblLayout w:type="fixed"/>
        <w:tblCellMar>
          <w:top w:w="28" w:type="dxa"/>
          <w:left w:w="28" w:type="dxa"/>
          <w:bottom w:w="28" w:type="dxa"/>
          <w:right w:w="28" w:type="dxa"/>
        </w:tblCellMar>
      </w:tblPr>
      <w:tblGrid>
        <w:gridCol w:w="1547"/>
        <w:gridCol w:w="1360"/>
        <w:gridCol w:w="1923"/>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UBS AG, STAMFORD BRANCH, as a Lender</w:t>
            </w:r>
          </w:p>
        </w:tc>
      </w:tr>
      <w:tr>
        <w:trPr/>
        <w:tc>
          <w:tcPr>
            <w:tcW w:w="48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Muhammad Afzal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Muhammad Afzal</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Peter Hazoglou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Peter Hazoglou</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79095"/>
                <wp:effectExtent l="0" t="0" r="0" b="0"/>
                <wp:wrapNone/>
                <wp:docPr id="122" name="Frame12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tbl>
      <w:tblPr>
        <w:tblW w:w="3059" w:type="dxa"/>
        <w:jc w:val="left"/>
        <w:tblInd w:w="0" w:type="dxa"/>
        <w:tblLayout w:type="fixed"/>
        <w:tblCellMar>
          <w:top w:w="28" w:type="dxa"/>
          <w:left w:w="28" w:type="dxa"/>
          <w:bottom w:w="28" w:type="dxa"/>
          <w:right w:w="28" w:type="dxa"/>
        </w:tblCellMar>
      </w:tblPr>
      <w:tblGrid>
        <w:gridCol w:w="977"/>
        <w:gridCol w:w="859"/>
        <w:gridCol w:w="122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Citibank, N.A., as a Lender</w:t>
            </w:r>
          </w:p>
        </w:tc>
      </w:tr>
      <w:tr>
        <w:trPr/>
        <w:tc>
          <w:tcPr>
            <w:tcW w:w="305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Allister Chan                </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Allister Chan</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10.3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79095"/>
                <wp:effectExtent l="0" t="0" r="0" b="0"/>
                <wp:wrapNone/>
                <wp:docPr id="123" name="Frame12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333"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Number 1 to Syndicated Facility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AMENDMENT NUMBER TWO </w:t>
        <w:br/>
        <w:t xml:space="preserve">TO SYNDICATED FACILITY AGREEMENT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THIS AMENDMENT NUMBER TWO TO SYNDICATED FACILITY AGREEMENT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May 8, 2024, is entered into by and among FLUENCE ENERGY, INC., a Delaware corporation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FLUENCE ENERGY, LLC, a Delaware limited liability company (the “</w:t>
      </w:r>
      <w:r>
        <w:rPr>
          <w:rFonts w:ascii="Times New Roman;sans-serif" w:hAnsi="Times New Roman;sans-serif"/>
          <w:b w:val="false"/>
          <w:color w:val="000000"/>
          <w:sz w:val="22"/>
          <w:u w:val="single"/>
        </w:rPr>
        <w:t>Parent Borrower</w:t>
      </w:r>
      <w:r>
        <w:rPr>
          <w:color w:val="000000"/>
        </w:rPr>
        <w:t>”</w:t>
      </w:r>
      <w:r>
        <w:rPr>
          <w:rFonts w:ascii="Times New Roman;sans-serif" w:hAnsi="Times New Roman;sans-serif"/>
          <w:b w:val="false"/>
          <w:color w:val="000000"/>
          <w:sz w:val="22"/>
        </w:rPr>
        <w:t>), certain Subsidiaries of the Parent Borrower identified on the signature pages hereto as</w:t>
      </w:r>
      <w:r>
        <w:rPr>
          <w:color w:val="000000"/>
        </w:rPr>
        <w:t xml:space="preserve"> </w:t>
      </w:r>
      <w:r>
        <w:rPr>
          <w:rFonts w:ascii="Times New Roman;sans-serif" w:hAnsi="Times New Roman;sans-serif"/>
          <w:b w:val="false"/>
          <w:color w:val="000000"/>
          <w:sz w:val="22"/>
        </w:rPr>
        <w:t>Co-Borrowers (the “</w:t>
      </w:r>
      <w:r>
        <w:rPr>
          <w:rFonts w:ascii="Times New Roman;sans-serif" w:hAnsi="Times New Roman;sans-serif"/>
          <w:b w:val="false"/>
          <w:color w:val="000000"/>
          <w:sz w:val="22"/>
          <w:u w:val="single"/>
        </w:rPr>
        <w:t>Co-Borrowers</w:t>
      </w:r>
      <w:r>
        <w:rPr>
          <w:color w:val="000000"/>
        </w:rPr>
        <w:t xml:space="preserve">” </w:t>
      </w:r>
      <w:r>
        <w:rPr>
          <w:rFonts w:ascii="Times New Roman;sans-serif" w:hAnsi="Times New Roman;sans-serif"/>
          <w:b w:val="false"/>
          <w:color w:val="000000"/>
          <w:sz w:val="22"/>
        </w:rPr>
        <w:t>and together with the Parent Borrower and any Additional Borrowers, collectively, jointly and severally,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the other Guarantors party hereto, the lenders identified on the signature pages hereof (such lenders, and the other lenders party to the below-defined Credit Agreement, together with their respective successors and permitted assigns, each individually, a “</w:t>
      </w:r>
      <w:r>
        <w:rPr>
          <w:rFonts w:ascii="Times New Roman;sans-serif" w:hAnsi="Times New Roman;sans-serif"/>
          <w:b w:val="false"/>
          <w:color w:val="000000"/>
          <w:sz w:val="22"/>
          <w:u w:val="single"/>
        </w:rPr>
        <w:t>Lender</w:t>
      </w:r>
      <w:r>
        <w:rPr>
          <w:color w:val="000000"/>
        </w:rPr>
        <w:t>”</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BARCLAYS BANK PLC,</w:t>
      </w:r>
      <w:r>
        <w:rPr>
          <w:color w:val="000000"/>
        </w:rPr>
        <w:t xml:space="preserve"> </w:t>
      </w:r>
      <w:r>
        <w:rPr>
          <w:rFonts w:ascii="Times New Roman;sans-serif" w:hAnsi="Times New Roman;sans-serif"/>
          <w:b w:val="false"/>
          <w:color w:val="000000"/>
          <w:sz w:val="22"/>
        </w:rPr>
        <w:t>as Administrative Agent (in such capacity, together with its successors and assigns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W I T N E S S E T H</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Parent, Borrowers, Lenders, and Administrative Agent are parties to that certain Syndicated Facility Agreement, dated as of November 22, 2023 (as amended,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Loan Parties have requested that Administrative Agent and Lenders make certain amendments to the Credit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upon the terms and conditions set forth herein, Administrative Agent and Lenders constituting the Supermajority Lenders are willing to make certain amendments to the Credit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foregoing and the mutual covenants herein contained, and for other good and valuable consideration, the receipt and sufficiency of which are hereby acknowledged, the parties hereby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All initially capitalized terms used herein (including the preamble and recitals hereof) without definition shall have the meanings ascribed thereto in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Amendments to Credit Agreement</w:t>
      </w:r>
      <w:r>
        <w:rPr>
          <w:rFonts w:ascii="Times New Roman;sans-serif" w:hAnsi="Times New Roman;sans-serif"/>
          <w:b w:val="false"/>
          <w:color w:val="000000"/>
          <w:sz w:val="22"/>
        </w:rPr>
        <w:t xml:space="preserve">. Subject to the satisfaction of the conditions precedent set forth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 xml:space="preserve">hereof, the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3051F2"/>
          <w:sz w:val="22"/>
          <w:u w:val="single"/>
        </w:rPr>
        <w:t>double-underlined text</w:t>
      </w:r>
      <w:r>
        <w:rPr>
          <w:rFonts w:ascii="Times New Roman;sans-serif" w:hAnsi="Times New Roman;sans-serif"/>
          <w:b w:val="false"/>
          <w:color w:val="000000"/>
          <w:sz w:val="22"/>
        </w:rPr>
        <w:t xml:space="preserve">) as set forth in the pages of the Credit Agreement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 provided that, for the avoidance of doubt, except to the extent expressly set forth in this Amendment, the Schedules and Exhibits to the Credit Agreement shall remain in effect without any amendment or modification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Conditions Precedent to Amendment</w:t>
      </w:r>
      <w:r>
        <w:rPr>
          <w:rFonts w:ascii="Times New Roman;sans-serif" w:hAnsi="Times New Roman;sans-serif"/>
          <w:b w:val="false"/>
          <w:color w:val="000000"/>
          <w:sz w:val="22"/>
        </w:rPr>
        <w:t>. The satisfaction of each of the following shall constitute conditions precedent to the effectiveness of this Amendment (such date being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Administrative Agent shall have received this Amendment, duly executed by the parties hereto, and the same shall be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Administrative Agent shall have received a completed Borrowing Base Certificate, prepared as of April 30, 2024, and executed by a Responsible Officer of the Borrower Representative.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Administrative Agent shall have received, in immediately available funds, the Amendment Fee referred to in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After giving effect to this Amendment, the representations and warranties contained herein, in the Credit Agreement, and in the other Loan Documents, shall be true and correct in all material respects (or in all respects if qualified by materiality) on and as of the date hereof, except that (i) for purposes of this Section, the representations and warranties contained in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of the Credit Agreement,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 Default or Event of Default shall have occurred and be continuing as of the Amendment Effective Date, nor shall either result from the consummation of the transactions contemplated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Each Loan Party hereby represents and warrants to Administrative Agent and each other Secured Party as follows: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Each of the Parent and its Subsidiaries is duly organized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execution, delivery and performance by the Loan Parties of this Amendment and each of the Loan Documents to which it is party are within each Borrower’s and each Guarantor’s corporate or other organizational powers and have been duly authorized by all necessary corporate or other organizational and, if required, equity holder action. Each of the Borrowers and the Guarantors has duly executed and delivered this Amendment and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execution, delivery and performance by the Loan Parties of this Amendment and each of the Loan Documents to which it is party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The representations and warranties set forth in this Amendment, the Credit Agreement, as amended by this Amendment and after giving effect to this Amendment, and the other Loan Documents are true and correct in all material respects (or in all respects if qualified by materiality) on and as of the date hereof, except that (i) for purposes of this Section, the representations and warranties contained in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of the Credit Agreement, (ii) to the extent that such representations and warranties specifically refer to an earlier date, they are true and correct in all material respects as of such earlier date and (iii) to the extent that such representations and warranties are already qualified or modified by materiality in the text thereof, they are true and correct in all respects.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This Amendment has been entered into without force or duress, of the free will of each Loan Party, and the decision of each Loan Party to enter into this Amendment is a fully informed decision and such Person is aware of all legal and other ramifications of each decision.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It has read and understands this Amendment, has consulted with and been represented by independent legal counsel of its own choosing in negotiations for and the preparation of this Amendment, has read this Amendment in full and final form, and has been advised by its counsel of its rights and obligations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Payment of Costs and Fees</w:t>
      </w:r>
      <w:r>
        <w:rPr>
          <w:rFonts w:ascii="Times New Roman;sans-serif" w:hAnsi="Times New Roman;sans-serif"/>
          <w:b w:val="false"/>
          <w:color w:val="000000"/>
          <w:sz w:val="22"/>
        </w:rPr>
        <w:t xml:space="preserve">. Borrowers shall pay to Administrative Agent and each Lender all expenses contemplated under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of the Credit Agreement (including, without limitation, the reasonable fees and expenses of any attorneys retained by Administrative Agent or any Lender) in connection with the preparation, negotiation, execution and delivery of this Amendment and any documents and instruments relating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Amendment Fee</w:t>
      </w:r>
      <w:r>
        <w:rPr>
          <w:rFonts w:ascii="Times New Roman;sans-serif" w:hAnsi="Times New Roman;sans-serif"/>
          <w:b w:val="false"/>
          <w:color w:val="000000"/>
          <w:sz w:val="22"/>
        </w:rPr>
        <w:t>. On or before the Amendment Effective Date, Borrowers shall pay to Administrative Agent, for the ratable benefit of each Lender who unconditionally and irrevocably submits an executed signature page to this Amendment to the Administrative Agent on or prior to May 8, 2024 at 2:00 p.m. (New York time), an amendment fee in an amount equal to 0.05% of the total amount of such Lenders’ aggregate Commitments in immediately available funds, which amendment fee shall be fully earned and non-refundable on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7.    </w:t>
      </w:r>
      <w:r>
        <w:rPr>
          <w:rFonts w:ascii="Times New Roman;sans-serif" w:hAnsi="Times New Roman;sans-serif"/>
          <w:b/>
          <w:color w:val="000000"/>
          <w:sz w:val="22"/>
          <w:u w:val="single"/>
        </w:rPr>
        <w:t>GOVERNING LAW; JURISDICTION; CONSENT TO SERVICE OF PROCESS AND WAIVER OF JURY TRIAL PROVISION</w:t>
      </w:r>
      <w:r>
        <w:rPr>
          <w:rFonts w:ascii="Times New Roman;sans-serif" w:hAnsi="Times New Roman;sans-serif"/>
          <w:b/>
          <w:color w:val="000000"/>
          <w:sz w:val="22"/>
        </w:rPr>
        <w:t xml:space="preserve">. THIS AMENDMENT SHALL BE SUBJECT TO THE PROVISIONS REGARDING GOVERNING LAW; JURISDICTION; CONSENT TO SERVICE OF PROCESS AND WAIVER OF JURY TRIAL PROVISION SET FORTH IN </w:t>
      </w:r>
      <w:r>
        <w:rPr>
          <w:rFonts w:ascii="Times New Roman;sans-serif" w:hAnsi="Times New Roman;sans-serif"/>
          <w:b/>
          <w:color w:val="000000"/>
          <w:sz w:val="22"/>
          <w:u w:val="single"/>
        </w:rPr>
        <w:t>SECTIONS 10.09 AND 10.10</w:t>
      </w:r>
      <w:r>
        <w:rPr>
          <w:color w:val="000000"/>
        </w:rPr>
        <w:t xml:space="preserve"> </w:t>
      </w:r>
      <w:r>
        <w:rPr>
          <w:rFonts w:ascii="Times New Roman;sans-serif" w:hAnsi="Times New Roman;sans-serif"/>
          <w:b/>
          <w:color w:val="000000"/>
          <w:sz w:val="22"/>
        </w:rPr>
        <w:t xml:space="preserve">OF THE CREDIT AGREEMENT, AND SUCH PROVISIONS ARE INCORPORATED HEREIN BY THIS REFERENCE, </w:t>
      </w:r>
      <w:r>
        <w:rPr>
          <w:rFonts w:ascii="Times New Roman;sans-serif" w:hAnsi="Times New Roman;sans-serif"/>
          <w:b/>
          <w:i/>
          <w:color w:val="000000"/>
          <w:sz w:val="22"/>
        </w:rPr>
        <w:t>MUTATIS MUTANDIS</w:t>
      </w:r>
      <w:r>
        <w:rPr>
          <w:rFonts w:ascii="Times New Roman;sans-serif" w:hAnsi="Times New Roman;sans-serif"/>
          <w:b/>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Amendments</w:t>
      </w:r>
      <w:r>
        <w:rPr>
          <w:rFonts w:ascii="Times New Roman;sans-serif" w:hAnsi="Times New Roman;sans-serif"/>
          <w:b w:val="false"/>
          <w:color w:val="000000"/>
          <w:sz w:val="22"/>
        </w:rPr>
        <w:t xml:space="preserve">. This Amendment cannot be altered, amended, changed or modified in any respect except in accordance with </w:t>
      </w:r>
      <w:r>
        <w:rPr>
          <w:rFonts w:ascii="Times New Roman;sans-serif" w:hAnsi="Times New Roman;sans-serif"/>
          <w:b w:val="false"/>
          <w:color w:val="000000"/>
          <w:sz w:val="22"/>
          <w:u w:val="single"/>
        </w:rPr>
        <w:t>Section 10.02</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Counterpart Execution</w:t>
      </w:r>
      <w:r>
        <w:rPr>
          <w:rFonts w:ascii="Times New Roman;sans-serif" w:hAnsi="Times New Roman;sans-serif"/>
          <w:b w:val="false"/>
          <w:color w:val="000000"/>
          <w:sz w:val="22"/>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Effect on Loan Documents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Administrative Agent or any Lender under the Credit Agreement or any other Loan Document. Except for the amendments to the Credit Agreement expressly set forth herein, the Credit Agreement and the other Loan Documents shall remain unchanged and in full force and effect. The waivers, consents and modifications set forth herein are limited to the specifics hereof (including facts or occurrences on which the same are based), shall not apply with respect to any facts or occurrences other than those on which the 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any Borrower remains in the sole and absolute discretion of Administrative Agent and Lenders. To the extent that any terms or provisions of this Amendment conflict with those of the Credit Agreement or the other Loan Documents, the terms and provisions of this Amendment shall control.</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modified and amended hereby.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To the extent that any of the terms and conditions in any of the Loan Documents shall contradict or be in conflict with any of the terms or conditions of the Credit Agreement, after giving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 to this Amendment, such terms and conditions are hereby deemed modified or amended accordingly to reflect the terms and conditions of the Credit Agreement as modified or amended hereby.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This Amendment is a Loan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The provisions of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 xml:space="preserve">of the Credit Agreement are hereby incorporated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Integration</w:t>
      </w:r>
      <w:r>
        <w:rPr>
          <w:rFonts w:ascii="Times New Roman;sans-serif" w:hAnsi="Times New Roman;sans-serif"/>
          <w:b w:val="false"/>
          <w:color w:val="000000"/>
          <w:sz w:val="22"/>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Reaffirmation of Obligations</w:t>
      </w:r>
      <w:r>
        <w:rPr>
          <w:rFonts w:ascii="Times New Roman;sans-serif" w:hAnsi="Times New Roman;sans-serif"/>
          <w:b w:val="false"/>
          <w:color w:val="000000"/>
          <w:sz w:val="22"/>
        </w:rPr>
        <w:t>. Each Loan Party hereby (a) acknowledges and reaffirms its obligations owing to Administrative Agent, each Lender and each other Secured Party under each Loan Document to which it is a party, and (b) agrees that each of the Loan Documents to which it is a party is and shall remain in full force and effect. Each Loan Party hereby (i) further ratifies and reaffirms the validity and enforceability of all of the Liens and security interests heretofore granted, pursuant to and in connection with the Security Agreement or any other Loan Document to Administrative Agent, on behalf and for the benefit of each Lender and each other Secured Party, as collateral security for the obligations under the Loan Documents in accordance with their respective terms, and (ii) acknowledges that all of such Liens and security interests, and all Collateral heretofore pledged as security for such obligations, continue to be and remain collateral for such obligations from and after the date hereof (including, without limitation, from after giving effect to this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Ratification</w:t>
      </w:r>
      <w:r>
        <w:rPr>
          <w:rFonts w:ascii="Times New Roman;sans-serif" w:hAnsi="Times New Roman;sans-serif"/>
          <w:b w:val="false"/>
          <w:color w:val="000000"/>
          <w:sz w:val="22"/>
        </w:rPr>
        <w:t>. Each Loan Party hereby restates, ratifies and reaffirms each and every term and condition set forth in the Credit Agreement and the Loan Documents effective as of the date hereof and as modified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entered into this Amendment as of the date first above written.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2"/>
        <w:gridCol w:w="3106"/>
        <w:gridCol w:w="3113"/>
        <w:gridCol w:w="109"/>
        <w:gridCol w:w="109"/>
        <w:gridCol w:w="156"/>
      </w:tblGrid>
      <w:tr>
        <w:trPr/>
        <w:tc>
          <w:tcPr>
            <w:tcW w:w="3612"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LLC, a Delaware limited liability company, as Parent Borrower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Ahmed Pasha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Ahmed Pasha</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&amp;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General Counsel, and Secretary</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FLUENCE ENERGY GLOBAL PRODUCTION OPERATION, LLC, a Delaware limited liability company</w:t>
            </w:r>
            <w:r>
              <w:rPr>
                <w:rFonts w:ascii="Times New Roman;sans-serif" w:hAnsi="Times New Roman;sans-serif"/>
                <w:b w:val="false"/>
                <w:color w:val="000000"/>
                <w:sz w:val="22"/>
              </w:rPr>
              <w:t xml:space="preserve">, as a Co-Borrower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Ahmed Pasha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Ahmed Pasha</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&amp;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and Secretary</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FLUENCE ENERGY, INC., a Delaware corporation, as the Parent and a Guarantor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color w:val="000000"/>
                <w:u w:val="single"/>
              </w:rPr>
              <w:t>    </w:t>
            </w:r>
            <w:r>
              <w:rPr>
                <w:rFonts w:ascii="Times New Roman;sans-serif" w:hAnsi="Times New Roman;sans-serif"/>
                <w:b w:val="false"/>
                <w:color w:val="000000"/>
                <w:sz w:val="22"/>
                <w:u w:val="single"/>
              </w:rPr>
              <w:t>/s/ Ahmed Pasha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Ahmed Pasha</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&amp; Chief Financial Officer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Francis A. Fuselier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 General Counsel, and Secretary</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61" w:type="dxa"/>
        <w:jc w:val="left"/>
        <w:tblInd w:w="0" w:type="dxa"/>
        <w:tblLayout w:type="fixed"/>
        <w:tblCellMar>
          <w:top w:w="28" w:type="dxa"/>
          <w:left w:w="28" w:type="dxa"/>
          <w:bottom w:w="28" w:type="dxa"/>
          <w:right w:w="28" w:type="dxa"/>
        </w:tblCellMar>
      </w:tblPr>
      <w:tblGrid>
        <w:gridCol w:w="706"/>
        <w:gridCol w:w="619"/>
        <w:gridCol w:w="619"/>
        <w:gridCol w:w="619"/>
        <w:gridCol w:w="619"/>
        <w:gridCol w:w="628"/>
        <w:gridCol w:w="249"/>
        <w:gridCol w:w="249"/>
        <w:gridCol w:w="353"/>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810" w:type="dxa"/>
            <w:gridSpan w:val="6"/>
            <w:tcBorders/>
            <w:tcMar>
              <w:top w:w="0" w:type="dxa"/>
              <w:left w:w="0" w:type="dxa"/>
              <w:bottom w:w="0" w:type="dxa"/>
              <w:right w:w="0" w:type="dxa"/>
            </w:tcMar>
            <w:vAlign w:val="center"/>
          </w:tcPr>
          <w:p>
            <w:pPr>
              <w:pStyle w:val="TableContents"/>
              <w:bidi w:val="0"/>
              <w:spacing w:lineRule="auto" w:line="288" w:before="120" w:after="120"/>
              <w:jc w:val="both"/>
              <w:rPr/>
            </w:pPr>
            <w:r>
              <w:rPr>
                <w:color w:val="000000"/>
              </w:rPr>
              <w:t>“</w:t>
            </w:r>
            <w:r>
              <w:rPr>
                <w:rFonts w:ascii="Times New Roman;sans-serif" w:hAnsi="Times New Roman;sans-serif"/>
                <w:b/>
                <w:color w:val="000000"/>
                <w:sz w:val="22"/>
              </w:rPr>
              <w:t>Administrative Agent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Lender</w:t>
            </w:r>
            <w:r>
              <w:rPr>
                <w:color w:val="000000"/>
              </w:rPr>
              <w:t>”</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BARCLAYS BANK PLC</w:t>
            </w:r>
            <w:r>
              <w:rPr>
                <w:color w:val="000000"/>
              </w:rPr>
              <w:t xml:space="preserve"> </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Sydney G. Dennis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Sydney G. Dennis</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JPMORGAN CHASE BANK N.A., as a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Santiago Gascon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Santiago Gascon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Citibank, N.A.,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Allister Chan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Allister Chan</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Goldman Sachs Bank USA, as a Lender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Priyankush Goswami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Priyankush Goswami</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Authorized Signatory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HSBC BANK USA, NATIONAL ASSOCIATION,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 Lender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Jessica Smith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Jessica Smith</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Morgan Stanley Senior Funding, Inc., as a Lender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Karina Rodriguez</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Karina Rodriguez</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ROYAL BANK OF CANADA, as a Lender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Henry Chang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Henry Chang</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UBS AG STAMFORD BRANCH, 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Anthony N. Joseph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Anthony N Joseph</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Associate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Peter Hazoglou</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Peter Hazoglou</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i/>
          <w:color w:val="3051F2"/>
          <w:sz w:val="24"/>
          <w:u w:val="single"/>
        </w:rPr>
      </w:pPr>
      <w:r>
        <w:rPr>
          <w:rFonts w:ascii="Times New Roman;sans-serif" w:hAnsi="Times New Roman;sans-serif"/>
          <w:b/>
          <w:i/>
          <w:color w:val="3051F2"/>
          <w:sz w:val="24"/>
          <w:u w:val="single"/>
        </w:rPr>
        <w:t>Exhibit A</w:t>
      </w:r>
    </w:p>
    <w:p>
      <w:pPr>
        <w:pStyle w:val="TextBody"/>
        <w:bidi w:val="0"/>
        <w:spacing w:lineRule="auto" w:line="240" w:before="0" w:after="240"/>
        <w:ind w:left="0" w:right="0" w:firstLine="720"/>
        <w:jc w:val="right"/>
        <w:rPr/>
      </w:pPr>
      <w:r>
        <w:rPr>
          <w:rFonts w:ascii="Times New Roman;sans-serif" w:hAnsi="Times New Roman;sans-serif"/>
          <w:b/>
          <w:i/>
          <w:color w:val="000000"/>
          <w:sz w:val="24"/>
        </w:rPr>
        <w:t>EXECUTION VERSION</w:t>
        <w:br/>
      </w:r>
      <w:r>
        <w:rPr>
          <w:rFonts w:ascii="Times New Roman;sans-serif" w:hAnsi="Times New Roman;sans-serif"/>
          <w:b w:val="false"/>
          <w:color w:val="000000"/>
          <w:sz w:val="24"/>
        </w:rPr>
        <w:t xml:space="preserve">conformed through Amendment No. </w:t>
      </w:r>
      <w:r>
        <w:rPr>
          <w:rFonts w:ascii="Times New Roman;sans-serif" w:hAnsi="Times New Roman;sans-serif"/>
          <w:b w:val="false"/>
          <w:i/>
          <w:strike/>
          <w:color w:val="EE2724"/>
          <w:sz w:val="24"/>
        </w:rPr>
        <w:t>1</w:t>
      </w:r>
      <w:r>
        <w:rPr>
          <w:rFonts w:ascii="Times New Roman;sans-serif" w:hAnsi="Times New Roman;sans-serif"/>
          <w:b/>
          <w:i/>
          <w:color w:val="3051F2"/>
          <w:sz w:val="24"/>
          <w:u w:val="single"/>
        </w:rPr>
        <w:t>2</w:t>
      </w:r>
      <w:r>
        <w:rPr>
          <w:rFonts w:ascii="Times New Roman;sans-serif" w:hAnsi="Times New Roman;sans-serif"/>
          <w:b w:val="false"/>
          <w:color w:val="000000"/>
          <w:sz w:val="24"/>
        </w:rPr>
        <w:t xml:space="preserve">, dated </w:t>
      </w:r>
      <w:r>
        <w:rPr>
          <w:rFonts w:ascii="Times New Roman;sans-serif" w:hAnsi="Times New Roman;sans-serif"/>
          <w:b/>
          <w:i/>
          <w:strike/>
          <w:color w:val="EE2724"/>
          <w:sz w:val="24"/>
        </w:rPr>
        <w:t xml:space="preserve">April </w:t>
      </w:r>
      <w:r>
        <w:rPr>
          <w:rFonts w:ascii="Times New Roman;sans-serif" w:hAnsi="Times New Roman;sans-serif"/>
          <w:b/>
          <w:i/>
          <w:color w:val="3051F2"/>
          <w:sz w:val="24"/>
          <w:u w:val="single"/>
        </w:rPr>
        <w:t>May</w:t>
      </w:r>
      <w:r>
        <w:rPr>
          <w:color w:val="3051F2"/>
        </w:rPr>
        <w:t xml:space="preserve"> </w:t>
      </w:r>
      <w:r>
        <w:rPr>
          <w:rFonts w:ascii="Times New Roman;sans-serif" w:hAnsi="Times New Roman;sans-serif"/>
          <w:b w:val="false"/>
          <w:color w:val="000000"/>
          <w:sz w:val="24"/>
        </w:rPr>
        <w:t>8, 2024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SYNDICATED FACILITY AGREEMENT</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November 22, 2023</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FLUENCE ENERGY, LLC,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as the Parent Borrower</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OTHER BORROWERS PARTY HERETO</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FLUENCE ENERGY, INC.,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as the Parent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OTHER GUARANTORS PARTY HERETO</w:t>
      </w:r>
    </w:p>
    <w:p>
      <w:pPr>
        <w:pStyle w:val="TextBody"/>
        <w:bidi w:val="0"/>
        <w:spacing w:lineRule="auto" w:line="288" w:before="24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LENDERS PARTY HERETO</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BARCLAYS BANK PLC,</w:t>
        <w:br/>
        <w:t>as Administrative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BARCLAYS BANK PLC</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and</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JPMORGAN CHASE BANK N.A.,</w:t>
      </w:r>
    </w:p>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as Joint Lead Arrangers and Joint Bookrunners</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081" w:type="dxa"/>
        <w:jc w:val="left"/>
        <w:tblInd w:w="0" w:type="dxa"/>
        <w:tblLayout w:type="fixed"/>
        <w:tblCellMar>
          <w:top w:w="28" w:type="dxa"/>
          <w:left w:w="28" w:type="dxa"/>
          <w:bottom w:w="28" w:type="dxa"/>
          <w:right w:w="28" w:type="dxa"/>
        </w:tblCellMar>
      </w:tblPr>
      <w:tblGrid>
        <w:gridCol w:w="805"/>
        <w:gridCol w:w="708"/>
        <w:gridCol w:w="708"/>
        <w:gridCol w:w="800"/>
        <w:gridCol w:w="800"/>
        <w:gridCol w:w="800"/>
        <w:gridCol w:w="800"/>
        <w:gridCol w:w="800"/>
        <w:gridCol w:w="800"/>
        <w:gridCol w:w="800"/>
        <w:gridCol w:w="800"/>
        <w:gridCol w:w="814"/>
        <w:gridCol w:w="189"/>
        <w:gridCol w:w="189"/>
        <w:gridCol w:w="268"/>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94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1 DEFINITIONS...............................................................................................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Defined 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1.02</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Classification of Loans and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1.03</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Terms Generally...........................................................................................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1.04</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Accounting Terms; GAAP...........................................................................</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1.05</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Rates; Benchmark Notification........................................................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1.06</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Divisions.......................................................................................................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1.07</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Letter of Credit Amounts..............................................................................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1.08</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Exchange Rates; Currency Equivalents........................................................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1.09</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Calculations and Tests.....................................................................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Borrower Representative..............................................................................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94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2 THE CREDITS...............................................................................................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2.01</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2.02</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Loans and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2.03</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Requests for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2.04</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Funding of Borrowings.................................................................................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2.05</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Elections..........................................................................................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2.06</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and Reduction of Commitments..............................................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2.07</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Repayment of Loans; Evidence of Debt.......................................................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2.08</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Prepayment of Loans....................................................................................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2.09</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2.10</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2.11</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Alternate Rate of Interest..............................................................................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2.12</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Increased Costs.............................................................................................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2.13</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Break Funding Payments..............................................................................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2.14</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2.15</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Generally; Pro Rata Treatment; Sharing of Set-offs....................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86</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2.16</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Mitigation Obligations; Replacement of Lenders.........................................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2.17</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Defaulting Lenders.......................................................................................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88</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2.18</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Incremental Facility......................................................................................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2.19</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Letters of Credit............................................................................................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2.20</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Judgment Currency.......................................................................................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2.21</w:t>
            </w:r>
          </w:p>
        </w:tc>
        <w:tc>
          <w:tcPr>
            <w:tcW w:w="72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Swap Agreements.........................................................................................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2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3 REPRESENTATIONS AND WARRANTIES..............................................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4"/>
        <w:gridCol w:w="311"/>
        <w:gridCol w:w="313"/>
        <w:gridCol w:w="1014"/>
        <w:gridCol w:w="1014"/>
        <w:gridCol w:w="1014"/>
        <w:gridCol w:w="1014"/>
        <w:gridCol w:w="1014"/>
        <w:gridCol w:w="1014"/>
        <w:gridCol w:w="919"/>
        <w:gridCol w:w="852"/>
        <w:gridCol w:w="854"/>
        <w:gridCol w:w="148"/>
        <w:gridCol w:w="148"/>
        <w:gridCol w:w="222"/>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Powers....................................................................................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3.02</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Authorization; Enforceability.......................................................................</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3.03</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Approvals; No Conflicts.......................................................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3.04</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Condition; No Material Adverse Change.....................................</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3.05</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Properties......................................................................................................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3.06</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 and Environmental Matters..........................................................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3.07</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Laws and Agreements; No Default..................................</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3.08</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Investment Company Status........................................................................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3.09</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Margin Stock................................................................................................</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3.10</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3.11</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ERISA...........................................................................................................</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3.12</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Disclosure.....................................................................................................</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3.13</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Subsidiaries...................................................................................................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3.14</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Solvency.......................................................................................................</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3.15</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Anti-Terrorism Law......................................................................................</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3.16</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Anti-Corruption Laws and Sanctions...........................................................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3.17</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Security Documents......................................................................................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3.18</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Eligible Inventory.........................................................................................</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4 CONDITIONS................................................................................................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Effective Date...............................................................................................</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4.02</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Credit Event.........................................................................................</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w:t>
            </w:r>
          </w:p>
        </w:tc>
      </w:tr>
      <w:tr>
        <w:trPr/>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5 AFFIRMATIVE COVENANTS....................................................................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Statements; Ratings Change; Borrowing Base and Other Information...................................................................................................</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5.02</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 of Material Events...........................................................................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5.03</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Existence; Conduct of Business....................................................................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5.04</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Taxes.........................................................................................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5.05</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Maintenance of Properties; Protection of Intellectual Property; Insurance.......................................................................................................</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5.06</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Maintenance of Material Agreements..........................................................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5.07</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Books and Records; Inspection Rights; Appraisals; Field Examinations................................................................................................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5.08</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ERISA Events...............................................................................................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5.09</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Laws and Agreements......................................................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5.10</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Use of Proceeds............................................................................................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5.11</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Loan Parties; Additional Collateral............................................</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5.12</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Cash Management; Control Agreements......................................................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119</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5.13</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Assurances.......................................................................................</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5.14</w:t>
            </w:r>
          </w:p>
        </w:tc>
        <w:tc>
          <w:tcPr>
            <w:tcW w:w="8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Accuracy of Information...............................................................................</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
        <w:gridCol w:w="302"/>
        <w:gridCol w:w="303"/>
        <w:gridCol w:w="992"/>
        <w:gridCol w:w="992"/>
        <w:gridCol w:w="992"/>
        <w:gridCol w:w="992"/>
        <w:gridCol w:w="992"/>
        <w:gridCol w:w="992"/>
        <w:gridCol w:w="992"/>
        <w:gridCol w:w="992"/>
        <w:gridCol w:w="803"/>
        <w:gridCol w:w="149"/>
        <w:gridCol w:w="149"/>
        <w:gridCol w:w="219"/>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5.15</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Post-Closing Covenants................................................................................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120</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6 NEGATIVE COVENANTS.............................................................................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121</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Indebtedness.................................................................................................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121</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6.02</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Liens.............................................................................................................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123</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6.03</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Fundamental Changes...................................................................................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6.04</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Investments, Loans, Advances, Guarantees and Acquisitions.....................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6.05</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Payments and Restricted Debt Payments....................................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130</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6.06</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Restrictive Agreements.................................................................................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6.07</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with Affiliates..........................................................................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6.08</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Use of Proceeds............................................................................................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6.09</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Disposition of Property.................................................................................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135</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6.10</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Covenants.....................................................................................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6.11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Swap Agreements.........................................................................................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6.12</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Activities of Parent.......................................................................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6.13</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139</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6.14</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Intellectual Property.......................................................................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139</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7 EVENTS OF DEFAULT.................................................................................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139</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Events of Default..........................................................................................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139</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7.02</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142</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7.03</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Application of Proceeds................................................................................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142</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8 THE AGENTS..................................................................................................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of Administrative Agent.........................................................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Powers and Duties........................................................................................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8.03</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Immunity.........................................................................................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8.04</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Entitled to Act as Lender..........................................</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8.05</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Lenders’ Representations, Warranties and Acknowledgment......................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8.06</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 to Indemnity........................................................................................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8.07</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 Administrative Agent...................................................................</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146</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8.08</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Guaranty and Security Documents...............................................................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146</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8.09</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Withholding Taxes.......................................................................................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8.10</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May File Bankruptcy Disclosure and Proofs of Claim............................................................................................................</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147</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8.11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Acknowledgment of Lenders and Issuing Banks.........................................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9 GUARANTY....................................................................................................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9.01</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Guaranty.......................................................................................................</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9.02</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Agreements.................................................................................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9.03</w:t>
            </w:r>
          </w:p>
        </w:tc>
        <w:tc>
          <w:tcPr>
            <w:tcW w:w="87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3"/>
        <w:gridCol w:w="310"/>
        <w:gridCol w:w="311"/>
        <w:gridCol w:w="1147"/>
        <w:gridCol w:w="1147"/>
        <w:gridCol w:w="1065"/>
        <w:gridCol w:w="891"/>
        <w:gridCol w:w="891"/>
        <w:gridCol w:w="891"/>
        <w:gridCol w:w="891"/>
        <w:gridCol w:w="891"/>
        <w:gridCol w:w="901"/>
        <w:gridCol w:w="149"/>
        <w:gridCol w:w="149"/>
        <w:gridCol w:w="218"/>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9.04</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Guarantor Notices.........................................................................................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9.05</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9.06</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9.07</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Guarantors..................................................................................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9.08</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9 Severability....................................................................................</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10 MISCELLANEOUS.......................................................................................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10.01</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10.02</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Waivers; Amendments..................................................................................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155</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10.03</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 Indemnity; Damage Waiver........................................................</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157</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10.04</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Successors and Assigns................................................................................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160</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10.05</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164</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10.06</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 Integration; Effectiveness......................................................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164</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10.07</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10.08</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 of Setoff..............................................................................................</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10.09</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Jurisdiction; Consent to Service of Process......................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166</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10.10</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167</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10.11</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Headings.......................................................................................................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167</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10.12</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167</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10.13</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 Limitation................................................................................</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169</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10.14</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Advisory or Fiduciary Responsibility.....................................................</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169</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10.15</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Electronic Execution of Assignments and Certain Other Documents..........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170</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10.16</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USA PATRIOT Act......................................................................................</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170</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10.17</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Releases of Guarantors and Liens.................................................................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170</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10.18</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Regarding Any Supported QFCs...................................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171</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10.19</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and Consent to Bail-In of Affected Financial Institutions....................................................................................................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172</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10.20</w:t>
            </w:r>
          </w:p>
        </w:tc>
        <w:tc>
          <w:tcPr>
            <w:tcW w:w="87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Joint and Several Liability............................................................................</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2"/>
        <w:gridCol w:w="678"/>
        <w:gridCol w:w="680"/>
        <w:gridCol w:w="2404"/>
        <w:gridCol w:w="2373"/>
        <w:gridCol w:w="3298"/>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1.01(b)</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Customer Locations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2.01</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Commitments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3.06</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 or Environmental Matters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3.13</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Subsidiaries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5.06</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Agreements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5.15</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Post-Closing Covenants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6.01</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Indebtedness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6.02</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Liens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6.04(b)(ii)</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Existing Investments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6.06</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Restrictive Agreements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6.07</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with Affiliates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6.14</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Material Intellectual Property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Assignment and Assumption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Borrowing Request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B-2</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Letter of Credit Request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C</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Interest Election Request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D</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Revolving Note</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E-1</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Borrower Joinder</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E-2</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Guaranty Supplement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F</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Compliance Certificate</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G</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Borrowing Base Certificate</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H-1</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Lenders that are not Partnerships for U.S. Federal Income Tax Purposes)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H-2</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Lenders that are Partnerships for U.S. Federal Income Tax Purposes)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H-3</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Participants that are not Partnerships for U.S. Federal Income Tax Purposes)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H-4</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 Tax Certificate (For Non-U.S. Participants that are Partnerships for U.S. Federal Income Tax Purposes)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I</w:t>
            </w:r>
          </w:p>
        </w:tc>
        <w:tc>
          <w:tcPr>
            <w:tcW w:w="8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Perfection Certificate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SYNDICATED FACILITY AGREEMENT, dated as of November 22, 2023, among FLUENCE ENERGY LLC, a Delaware limited liability company (the “</w:t>
      </w:r>
      <w:r>
        <w:rPr>
          <w:rFonts w:ascii="Times New Roman;sans-serif" w:hAnsi="Times New Roman;sans-serif"/>
          <w:b/>
          <w:color w:val="000000"/>
          <w:sz w:val="24"/>
        </w:rPr>
        <w:t>Parent Borrower</w:t>
      </w:r>
      <w:r>
        <w:rPr>
          <w:color w:val="000000"/>
        </w:rPr>
        <w:t>”</w:t>
      </w:r>
      <w:r>
        <w:rPr>
          <w:rFonts w:ascii="Times New Roman;sans-serif" w:hAnsi="Times New Roman;sans-serif"/>
          <w:b w:val="false"/>
          <w:color w:val="000000"/>
          <w:sz w:val="24"/>
        </w:rPr>
        <w:t>), certain Subsidiaries of the Parent Borrower identified on the signature pages hereto as Co-Borrowers (the “</w:t>
      </w:r>
      <w:r>
        <w:rPr>
          <w:rFonts w:ascii="Times New Roman;sans-serif" w:hAnsi="Times New Roman;sans-serif"/>
          <w:b/>
          <w:color w:val="000000"/>
          <w:sz w:val="24"/>
        </w:rPr>
        <w:t>Co-Borrowers</w:t>
      </w:r>
      <w:r>
        <w:rPr>
          <w:color w:val="000000"/>
        </w:rPr>
        <w:t xml:space="preserve">” </w:t>
      </w:r>
      <w:r>
        <w:rPr>
          <w:rFonts w:ascii="Times New Roman;sans-serif" w:hAnsi="Times New Roman;sans-serif"/>
          <w:b w:val="false"/>
          <w:color w:val="000000"/>
          <w:sz w:val="24"/>
        </w:rPr>
        <w:t>and together with the Parent Borrower and any Additional Borrowers, collectively, jointly and severally, the “</w:t>
      </w:r>
      <w:r>
        <w:rPr>
          <w:rFonts w:ascii="Times New Roman;sans-serif" w:hAnsi="Times New Roman;sans-serif"/>
          <w:b/>
          <w:color w:val="000000"/>
          <w:sz w:val="24"/>
        </w:rPr>
        <w:t>Borrowers</w:t>
      </w:r>
      <w:r>
        <w:rPr>
          <w:color w:val="000000"/>
        </w:rPr>
        <w:t>”</w:t>
      </w:r>
      <w:r>
        <w:rPr>
          <w:rFonts w:ascii="Times New Roman;sans-serif" w:hAnsi="Times New Roman;sans-serif"/>
          <w:b w:val="false"/>
          <w:color w:val="000000"/>
          <w:sz w:val="24"/>
        </w:rPr>
        <w:t>), FLUENCE ENERGY, INC., a Delaware corporation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the other GUARANTORS party hereto, the LENDERS party hereto and BARCLAYS BANK PLC, as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w:t>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As used in this Agreement, the following terms have the meanings specified below:</w:t>
      </w:r>
    </w:p>
    <w:p>
      <w:pPr>
        <w:pStyle w:val="TextBody"/>
        <w:bidi w:val="0"/>
        <w:spacing w:lineRule="auto" w:line="288" w:before="0" w:after="240"/>
        <w:ind w:left="0" w:right="0" w:firstLine="720"/>
        <w:jc w:val="left"/>
        <w:rPr/>
      </w:pPr>
      <w:r>
        <w:rPr>
          <w:color w:val="000000"/>
        </w:rPr>
        <w:t>“</w:t>
      </w:r>
      <w:r>
        <w:rPr>
          <w:rFonts w:ascii="Times New Roman;sans-serif" w:hAnsi="Times New Roman;sans-serif"/>
          <w:b/>
          <w:color w:val="000000"/>
          <w:sz w:val="24"/>
        </w:rPr>
        <w:t>ABR</w:t>
      </w:r>
      <w:r>
        <w:rPr>
          <w:color w:val="000000"/>
        </w:rPr>
        <w:t>”</w:t>
      </w:r>
      <w:r>
        <w:rPr>
          <w:rFonts w:ascii="Times New Roman;sans-serif" w:hAnsi="Times New Roman;sans-serif"/>
          <w:b w:val="false"/>
          <w:color w:val="000000"/>
          <w:sz w:val="24"/>
        </w:rPr>
        <w:t>, when used in reference to any Loan or Borrowing, refers to whether such Loan, or the Loans comprising such Borrowing, are bearing interest at a rate determined by reference to the Alternate Base Rate. All ABR Loans shall be denominated in Dollars.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Acceptable Field Examination</w:t>
      </w:r>
      <w:r>
        <w:rPr>
          <w:color w:val="000000"/>
          <w:shd w:fill="FFFFFF" w:val="clear"/>
        </w:rPr>
        <w:t xml:space="preserve">” </w:t>
      </w:r>
      <w:r>
        <w:rPr>
          <w:rFonts w:ascii="Times New Roman;sans-serif" w:hAnsi="Times New Roman;sans-serif"/>
          <w:b w:val="false"/>
          <w:color w:val="000000"/>
          <w:sz w:val="24"/>
          <w:shd w:fill="FFFFFF" w:val="clear"/>
        </w:rPr>
        <w:t>means a field examination conducted by the Administrative Agent or its designee of the Inventory and related working capital matters of the applicable Borrower and its Subsidiaries and of the related data processing and other systems of the applicable Borrower and its Subsidiaries, the results of which shall be satisfactory to the Administrative Agent in its Permitted Discretion.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Acceptable Inventory Appraisal</w:t>
      </w:r>
      <w:r>
        <w:rPr>
          <w:color w:val="000000"/>
          <w:shd w:fill="FFFFFF" w:val="clear"/>
        </w:rPr>
        <w:t xml:space="preserve">” </w:t>
      </w:r>
      <w:r>
        <w:rPr>
          <w:rFonts w:ascii="Times New Roman;sans-serif" w:hAnsi="Times New Roman;sans-serif"/>
          <w:b w:val="false"/>
          <w:color w:val="000000"/>
          <w:sz w:val="24"/>
          <w:shd w:fill="FFFFFF" w:val="clear"/>
        </w:rPr>
        <w:t>means an appraisal of the Inventory of the applicable Borrower and its Subsidiaries from a firm (or firms) reasonably satisfactory to the Administrative Agent, which appraisal(s) shall be satisfactory to the Administrative Agent in its Permitted Discretion.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Account</w:t>
      </w:r>
      <w:r>
        <w:rPr>
          <w:color w:val="000000"/>
          <w:shd w:fill="FFFFFF" w:val="clear"/>
        </w:rPr>
        <w:t xml:space="preserve">” </w:t>
      </w:r>
      <w:r>
        <w:rPr>
          <w:rFonts w:ascii="Times New Roman;sans-serif" w:hAnsi="Times New Roman;sans-serif"/>
          <w:b w:val="false"/>
          <w:color w:val="000000"/>
          <w:sz w:val="24"/>
          <w:shd w:fill="FFFFFF" w:val="clear"/>
        </w:rPr>
        <w:t>has the meaning set forth in the Security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Account Debtor</w:t>
      </w:r>
      <w:r>
        <w:rPr>
          <w:color w:val="000000"/>
          <w:shd w:fill="FFFFFF" w:val="clear"/>
        </w:rPr>
        <w:t xml:space="preserve">” </w:t>
      </w:r>
      <w:r>
        <w:rPr>
          <w:rFonts w:ascii="Times New Roman;sans-serif" w:hAnsi="Times New Roman;sans-serif"/>
          <w:b w:val="false"/>
          <w:color w:val="000000"/>
          <w:sz w:val="24"/>
          <w:shd w:fill="FFFFFF" w:val="clear"/>
        </w:rPr>
        <w:t>means any Person obligated on an Account.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Acquired Indebtedness</w:t>
      </w:r>
      <w:r>
        <w:rPr>
          <w:color w:val="000000"/>
          <w:shd w:fill="FFFFFF" w:val="clear"/>
        </w:rPr>
        <w:t xml:space="preserve">” </w:t>
      </w:r>
      <w:r>
        <w:rPr>
          <w:rFonts w:ascii="Times New Roman;sans-serif" w:hAnsi="Times New Roman;sans-serif"/>
          <w:b w:val="false"/>
          <w:color w:val="000000"/>
          <w:sz w:val="24"/>
          <w:shd w:fill="FFFFFF" w:val="clear"/>
        </w:rPr>
        <w:t xml:space="preserve">means Indebtedness of a Person whose assets or Equity Interests are acquired by the Parent Borrower or its Subsidiaries in an acquisition or similar Investment permitted by </w:t>
      </w:r>
      <w:r>
        <w:rPr>
          <w:rFonts w:ascii="Times New Roman;sans-serif" w:hAnsi="Times New Roman;sans-serif"/>
          <w:b w:val="false"/>
          <w:color w:val="000000"/>
          <w:sz w:val="24"/>
          <w:u w:val="single"/>
          <w:shd w:fill="FFFFFF" w:val="clear"/>
        </w:rPr>
        <w:t>Section 6.04</w:t>
      </w:r>
      <w:r>
        <w:rPr>
          <w:rFonts w:ascii="Times New Roman;sans-serif" w:hAnsi="Times New Roman;sans-serif"/>
          <w:b w:val="false"/>
          <w:color w:val="000000"/>
          <w:sz w:val="24"/>
          <w:shd w:fill="FFFFFF" w:val="clear"/>
        </w:rPr>
        <w:t>; provided, that such Indebtedness (a) was in existence prior to the date of such acquisition or other similar Investment, (b) is not an asset-based credit facility, and (c) was not incurred in connection with, or in contemplation of, such acquisition or other similar Investment.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Activation Instruction</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5.12(b)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Additional Borrower</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5.11(a)</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Adjusted Daily Simple SOFR</w:t>
      </w:r>
      <w:r>
        <w:rPr>
          <w:color w:val="000000"/>
          <w:shd w:fill="FFFFFF" w:val="clear"/>
        </w:rPr>
        <w:t xml:space="preserve">” </w:t>
      </w:r>
      <w:r>
        <w:rPr>
          <w:rFonts w:ascii="Times New Roman;sans-serif" w:hAnsi="Times New Roman;sans-serif"/>
          <w:b w:val="false"/>
          <w:color w:val="000000"/>
          <w:sz w:val="24"/>
          <w:shd w:fill="FFFFFF" w:val="clear"/>
        </w:rPr>
        <w:t xml:space="preserve">means an interest rate per annum equal to (a) the Daily Simple SOFR, plus (b) 0.10%;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Adjusted Daily Simple SOFR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Adjusted EURIBOR Rate</w:t>
      </w:r>
      <w:r>
        <w:rPr>
          <w:color w:val="000000"/>
          <w:shd w:fill="FFFFFF" w:val="clear"/>
        </w:rPr>
        <w:t xml:space="preserve">” </w:t>
      </w:r>
      <w:r>
        <w:rPr>
          <w:rFonts w:ascii="Times New Roman;sans-serif" w:hAnsi="Times New Roman;sans-serif"/>
          <w:b w:val="false"/>
          <w:color w:val="000000"/>
          <w:sz w:val="24"/>
          <w:shd w:fill="FFFFFF" w:val="clear"/>
        </w:rPr>
        <w:t>means, with respect to any Term Benchmark Borrowing denominated in Euros for any Interest Period, an interest rate per annum equal to (a) the EURIBOR Rate for such Interest Period multiplied by (b) the Statutory Reserve Rate;</w:t>
      </w:r>
      <w:r>
        <w:rPr>
          <w:color w:val="000000"/>
          <w:shd w:fill="FFFFFF" w:val="clear"/>
        </w:rPr>
        <w:t xml:space="preserve"> </w:t>
      </w:r>
      <w:r>
        <w:rPr>
          <w:rFonts w:ascii="Times New Roman;sans-serif" w:hAnsi="Times New Roman;sans-serif"/>
          <w:b w:val="false"/>
          <w:color w:val="000000"/>
          <w:sz w:val="24"/>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the Adjusted EURIBOR Rate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Adjusted Term CORRA</w:t>
      </w:r>
      <w:r>
        <w:rPr>
          <w:color w:val="000000"/>
          <w:shd w:fill="FFFFFF" w:val="clear"/>
        </w:rPr>
        <w:t xml:space="preserve">” </w:t>
      </w:r>
      <w:r>
        <w:rPr>
          <w:rFonts w:ascii="Times New Roman;sans-serif" w:hAnsi="Times New Roman;sans-serif"/>
          <w:b w:val="false"/>
          <w:color w:val="000000"/>
          <w:sz w:val="24"/>
          <w:shd w:fill="FFFFFF" w:val="clear"/>
        </w:rPr>
        <w:t>means, for purposes of any calculation, the rate per annum equal to (a) Term CORRA for such calculation plus (b) the Term CORRA Adjustment; provided that if Adjusted Term CORRA as so determined shall ever be less than the Floor, then Adjusted Term CORRA shall be deemed to be the Floor.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Adjusted Term SOFR Rate</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Term Benchmark Borrowing denominated in Dollars for any Interest Period, an interest rate per annum equal to (a) the Term SOFR Rate for such Interest Period, </w:t>
      </w:r>
      <w:r>
        <w:rPr>
          <w:rFonts w:ascii="Times New Roman;sans-serif" w:hAnsi="Times New Roman;sans-serif"/>
          <w:b w:val="false"/>
          <w:i/>
          <w:color w:val="000000"/>
          <w:sz w:val="24"/>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(b) 0.10%;</w:t>
      </w:r>
      <w:r>
        <w:rPr>
          <w:color w:val="000000"/>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the Adjusted Term SOFR Rate as so determined would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Administrative Agent</w:t>
      </w:r>
      <w:r>
        <w:rPr>
          <w:color w:val="000000"/>
          <w:shd w:fill="FFFFFF" w:val="clear"/>
        </w:rPr>
        <w:t xml:space="preserve">” </w:t>
      </w:r>
      <w:r>
        <w:rPr>
          <w:rFonts w:ascii="Times New Roman;sans-serif" w:hAnsi="Times New Roman;sans-serif"/>
          <w:b w:val="false"/>
          <w:color w:val="000000"/>
          <w:sz w:val="24"/>
          <w:shd w:fill="FFFFFF" w:val="clear"/>
        </w:rPr>
        <w:t>means Barclays Bank PLC (or any of its designated branch offices or affiliates), in its capacity as administrative agent for the Lenders hereunder, or any successor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Administrative Agent Fee Letter</w:t>
      </w:r>
      <w:r>
        <w:rPr>
          <w:color w:val="000000"/>
          <w:shd w:fill="FFFFFF" w:val="clear"/>
        </w:rPr>
        <w:t xml:space="preserve">” </w:t>
      </w:r>
      <w:r>
        <w:rPr>
          <w:rFonts w:ascii="Times New Roman;sans-serif" w:hAnsi="Times New Roman;sans-serif"/>
          <w:b w:val="false"/>
          <w:color w:val="000000"/>
          <w:sz w:val="24"/>
          <w:shd w:fill="FFFFFF" w:val="clear"/>
        </w:rPr>
        <w:t>means that certain Administrative Agent Fee Letter, dated as of the date hereof, by and among the Borrowers and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Administrative Questionnaire</w:t>
      </w:r>
      <w:r>
        <w:rPr>
          <w:color w:val="000000"/>
          <w:shd w:fill="FFFFFF" w:val="clear"/>
        </w:rPr>
        <w:t xml:space="preserve">” </w:t>
      </w:r>
      <w:r>
        <w:rPr>
          <w:rFonts w:ascii="Times New Roman;sans-serif" w:hAnsi="Times New Roman;sans-serif"/>
          <w:b w:val="false"/>
          <w:color w:val="000000"/>
          <w:sz w:val="24"/>
          <w:shd w:fill="FFFFFF" w:val="clear"/>
        </w:rPr>
        <w:t>means an Administrative Questionnaire in a form supplied by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AES</w:t>
      </w:r>
      <w:r>
        <w:rPr>
          <w:color w:val="000000"/>
          <w:shd w:fill="FFFFFF" w:val="clear"/>
        </w:rPr>
        <w:t xml:space="preserve">” </w:t>
      </w:r>
      <w:r>
        <w:rPr>
          <w:rFonts w:ascii="Times New Roman;sans-serif" w:hAnsi="Times New Roman;sans-serif"/>
          <w:b w:val="false"/>
          <w:color w:val="000000"/>
          <w:sz w:val="24"/>
          <w:shd w:fill="FFFFFF" w:val="clear"/>
        </w:rPr>
        <w:t>means The AES Corporation, a Delaware corporation, and its subsidiaries and affiliates, including AES Grid Stability, LLC, a Delaware limited liability company.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Affected Financial Institution</w:t>
      </w:r>
      <w:r>
        <w:rPr>
          <w:color w:val="000000"/>
          <w:shd w:fill="FFFFFF" w:val="clear"/>
        </w:rPr>
        <w:t xml:space="preserve">” </w:t>
      </w:r>
      <w:r>
        <w:rPr>
          <w:rFonts w:ascii="Times New Roman;sans-serif" w:hAnsi="Times New Roman;sans-serif"/>
          <w:b w:val="false"/>
          <w:color w:val="000000"/>
          <w:sz w:val="24"/>
          <w:shd w:fill="FFFFFF" w:val="clear"/>
        </w:rPr>
        <w:t>means (a) any EEA Financial Institution or (b) any UK Financial Institution.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Affiliate</w:t>
      </w:r>
      <w:r>
        <w:rPr>
          <w:color w:val="000000"/>
          <w:shd w:fill="FFFFFF" w:val="clear"/>
        </w:rPr>
        <w:t xml:space="preserve">” </w:t>
      </w:r>
      <w:r>
        <w:rPr>
          <w:rFonts w:ascii="Times New Roman;sans-serif" w:hAnsi="Times New Roman;sans-serif"/>
          <w:b w:val="false"/>
          <w:color w:val="000000"/>
          <w:sz w:val="24"/>
          <w:shd w:fill="FFFFFF" w:val="clear"/>
        </w:rPr>
        <w:t>means, with respect to a specified Person, another Person that directly, or indirectly through one or more intermediaries, Controls or is Controlled by or is under common Control with the Person specified. For greater certainty, any reference to an Affiliate of the Administrative Agent, a Lender or any other Secured Party shall include a domestic or foreign branch of such Person.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Agent Parties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Agents</w:t>
      </w:r>
      <w:r>
        <w:rPr>
          <w:color w:val="000000"/>
          <w:shd w:fill="FFFFFF" w:val="clear"/>
        </w:rPr>
        <w:t xml:space="preserve">” </w:t>
      </w:r>
      <w:r>
        <w:rPr>
          <w:rFonts w:ascii="Times New Roman;sans-serif" w:hAnsi="Times New Roman;sans-serif"/>
          <w:b w:val="false"/>
          <w:color w:val="000000"/>
          <w:sz w:val="24"/>
          <w:shd w:fill="FFFFFF" w:val="clear"/>
        </w:rPr>
        <w:t>means the Administrative Agent and the Arrangers.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Agreed Currency</w:t>
      </w:r>
      <w:r>
        <w:rPr>
          <w:color w:val="000000"/>
          <w:shd w:fill="FFFFFF" w:val="clear"/>
        </w:rPr>
        <w:t xml:space="preserve">” </w:t>
      </w:r>
      <w:r>
        <w:rPr>
          <w:rFonts w:ascii="Times New Roman;sans-serif" w:hAnsi="Times New Roman;sans-serif"/>
          <w:b w:val="false"/>
          <w:color w:val="000000"/>
          <w:sz w:val="24"/>
          <w:shd w:fill="FFFFFF" w:val="clear"/>
        </w:rPr>
        <w:t>means Dollars and any Alternative Currency.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Agreement</w:t>
      </w:r>
      <w:r>
        <w:rPr>
          <w:color w:val="000000"/>
          <w:shd w:fill="FFFFFF" w:val="clear"/>
        </w:rPr>
        <w:t xml:space="preserve">” </w:t>
      </w:r>
      <w:r>
        <w:rPr>
          <w:rFonts w:ascii="Times New Roman;sans-serif" w:hAnsi="Times New Roman;sans-serif"/>
          <w:b w:val="false"/>
          <w:color w:val="000000"/>
          <w:sz w:val="24"/>
          <w:shd w:fill="FFFFFF" w:val="clear"/>
        </w:rPr>
        <w:t>means this Syndicated Facility Agreement, as the same may hereafter be modified, supplemented, extended, amended, restated or amended and restated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Alternate Base Rate</w:t>
      </w:r>
      <w:r>
        <w:rPr>
          <w:color w:val="000000"/>
          <w:shd w:fill="FFFFFF" w:val="clear"/>
        </w:rPr>
        <w:t xml:space="preserve">” </w:t>
      </w:r>
      <w:r>
        <w:rPr>
          <w:rFonts w:ascii="Times New Roman;sans-serif" w:hAnsi="Times New Roman;sans-serif"/>
          <w:b w:val="false"/>
          <w:color w:val="000000"/>
          <w:sz w:val="24"/>
          <w:shd w:fill="FFFFFF" w:val="clear"/>
        </w:rPr>
        <w:t xml:space="preserve">means, for any day, a rate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for the purpose of this definition, the Adjusted Term SOFR Rate for any day shall be based on the Term SOFR Reference Rate at approximately (8:00 a.m New York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sans-serif" w:hAnsi="Times New Roman;sans-serif"/>
          <w:b w:val="false"/>
          <w:color w:val="000000"/>
          <w:sz w:val="24"/>
          <w:u w:val="single"/>
          <w:shd w:fill="FFFFFF" w:val="clear"/>
        </w:rPr>
        <w:t>Section 2.11</w:t>
      </w:r>
      <w:r>
        <w:rPr>
          <w:color w:val="000000"/>
          <w:shd w:fill="FFFFFF" w:val="clear"/>
        </w:rPr>
        <w:t xml:space="preserve"> </w:t>
      </w:r>
      <w:r>
        <w:rPr>
          <w:rFonts w:ascii="Times New Roman;sans-serif" w:hAnsi="Times New Roman;sans-serif"/>
          <w:b w:val="false"/>
          <w:color w:val="000000"/>
          <w:sz w:val="24"/>
          <w:shd w:fill="FFFFFF" w:val="clear"/>
        </w:rPr>
        <w:t xml:space="preserve">hereof (for the avoidance of doubt, only until the Benchmark Replacement has been determined pursuant to </w:t>
      </w:r>
      <w:r>
        <w:rPr>
          <w:rFonts w:ascii="Times New Roman;sans-serif" w:hAnsi="Times New Roman;sans-serif"/>
          <w:b w:val="false"/>
          <w:color w:val="000000"/>
          <w:sz w:val="24"/>
          <w:u w:val="single"/>
          <w:shd w:fill="FFFFFF" w:val="clear"/>
        </w:rPr>
        <w:t>Section 2.11(b)</w:t>
      </w:r>
      <w:r>
        <w:rPr>
          <w:rFonts w:ascii="Times New Roman;sans-serif" w:hAnsi="Times New Roman;sans-serif"/>
          <w:b w:val="false"/>
          <w:color w:val="000000"/>
          <w:sz w:val="24"/>
          <w:shd w:fill="FFFFFF" w:val="clear"/>
        </w:rPr>
        <w:t>), then the Alternate Base Rate shall be the greater of clause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Alternative Currency</w:t>
      </w:r>
      <w:r>
        <w:rPr>
          <w:color w:val="000000"/>
          <w:shd w:fill="FFFFFF" w:val="clear"/>
        </w:rPr>
        <w:t xml:space="preserve">” </w:t>
      </w:r>
      <w:r>
        <w:rPr>
          <w:rFonts w:ascii="Times New Roman;sans-serif" w:hAnsi="Times New Roman;sans-serif"/>
          <w:b w:val="false"/>
          <w:color w:val="000000"/>
          <w:sz w:val="24"/>
          <w:shd w:fill="FFFFFF" w:val="clear"/>
        </w:rPr>
        <w:t xml:space="preserve">means (i) Euros, (ii) Canadian Dollars, (iii) for purposes of Letters of Credit only, Australian Dollars, (iv) for purposes of Letters of Credit only, Pounds Sterling, and (v) any additional currencies determined after the Effective Date by mutual agreement of the Borrowers, Lenders, Issuing Banks and Administrative Agent;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each such currency is a lawful currency that is readily available, freely transferable and not restricted, and able to be converted into Dollars.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Alternative Currency Payment Office</w:t>
      </w:r>
      <w:r>
        <w:rPr>
          <w:color w:val="000000"/>
          <w:shd w:fill="FFFFFF" w:val="clear"/>
        </w:rPr>
        <w:t xml:space="preserve">” </w:t>
      </w:r>
      <w:r>
        <w:rPr>
          <w:rFonts w:ascii="Times New Roman;sans-serif" w:hAnsi="Times New Roman;sans-serif"/>
          <w:b w:val="false"/>
          <w:color w:val="000000"/>
          <w:sz w:val="24"/>
          <w:shd w:fill="FFFFFF" w:val="clear"/>
        </w:rPr>
        <w:t>of the Administrative Agent means, for each Alternative Currency, the office, branch, affiliate or correspondent bank of the Administrative Agent for such currency as specified from time to time by notice to the Borrowers and each Lender.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Ancillary Document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10.06(b)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Anti-Corruption Laws</w:t>
      </w:r>
      <w:r>
        <w:rPr>
          <w:color w:val="000000"/>
          <w:shd w:fill="FFFFFF" w:val="clear"/>
        </w:rPr>
        <w:t xml:space="preserve">” </w:t>
      </w:r>
      <w:r>
        <w:rPr>
          <w:rFonts w:ascii="Times New Roman;sans-serif" w:hAnsi="Times New Roman;sans-serif"/>
          <w:b w:val="false"/>
          <w:color w:val="000000"/>
          <w:sz w:val="24"/>
          <w:shd w:fill="FFFFFF" w:val="clear"/>
        </w:rPr>
        <w:t>means all laws, rules, and regulations of any jurisdiction applicable to the Parent, the Parent Borrower or any of their Affiliates from time to time concerning or relating to bribery, corruption or money laundering.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Anti-Terrorism Laws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3.15(a)(ii)</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Applicable Commitment Fee Rate</w:t>
      </w:r>
      <w:r>
        <w:rPr>
          <w:color w:val="000000"/>
          <w:shd w:fill="FFFFFF" w:val="clear"/>
        </w:rPr>
        <w:t xml:space="preserve">” </w:t>
      </w:r>
      <w:r>
        <w:rPr>
          <w:rFonts w:ascii="Times New Roman;sans-serif" w:hAnsi="Times New Roman;sans-serif"/>
          <w:b w:val="false"/>
          <w:color w:val="000000"/>
          <w:sz w:val="24"/>
          <w:shd w:fill="FFFFFF" w:val="clear"/>
        </w:rPr>
        <w:t xml:space="preserve">means, for any day, (a) until the last day of the first full calendar quarter ending after the Effective Date, 0.450% </w:t>
      </w:r>
      <w:r>
        <w:rPr>
          <w:rFonts w:ascii="Times New Roman;sans-serif" w:hAnsi="Times New Roman;sans-serif"/>
          <w:b w:val="false"/>
          <w:i/>
          <w:color w:val="000000"/>
          <w:sz w:val="24"/>
          <w:shd w:fill="FFFFFF" w:val="clear"/>
        </w:rPr>
        <w:t>per annum</w:t>
      </w:r>
      <w:r>
        <w:rPr>
          <w:rFonts w:ascii="Times New Roman;sans-serif" w:hAnsi="Times New Roman;sans-serif"/>
          <w:b w:val="false"/>
          <w:color w:val="000000"/>
          <w:sz w:val="24"/>
          <w:shd w:fill="FFFFFF" w:val="clear"/>
        </w:rPr>
        <w:t xml:space="preserve">, and (b) thereafter, the applicable rate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set forth below based upon the Average Revolving Loan Utilization during the most recently ended calendar quarter: </w:t>
      </w:r>
    </w:p>
    <w:tbl>
      <w:tblPr>
        <w:tblW w:w="6209" w:type="dxa"/>
        <w:jc w:val="left"/>
        <w:tblInd w:w="0" w:type="dxa"/>
        <w:tblLayout w:type="fixed"/>
        <w:tblCellMar>
          <w:top w:w="28" w:type="dxa"/>
          <w:left w:w="28" w:type="dxa"/>
          <w:bottom w:w="28" w:type="dxa"/>
          <w:right w:w="28" w:type="dxa"/>
        </w:tblCellMar>
      </w:tblPr>
      <w:tblGrid>
        <w:gridCol w:w="1363"/>
        <w:gridCol w:w="1199"/>
        <w:gridCol w:w="1202"/>
        <w:gridCol w:w="716"/>
        <w:gridCol w:w="716"/>
        <w:gridCol w:w="1013"/>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Average Revolving Loan Utilization</w:t>
            </w:r>
          </w:p>
        </w:tc>
        <w:tc>
          <w:tcPr>
            <w:tcW w:w="24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Commitment Fee Rate</w:t>
            </w:r>
          </w:p>
        </w:tc>
      </w:tr>
      <w:tr>
        <w:trPr/>
        <w:tc>
          <w:tcPr>
            <w:tcW w:w="37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Category 1 ≤ 50%</w:t>
            </w:r>
          </w:p>
        </w:tc>
        <w:tc>
          <w:tcPr>
            <w:tcW w:w="24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0.450%</w:t>
            </w:r>
          </w:p>
        </w:tc>
      </w:tr>
      <w:tr>
        <w:trPr/>
        <w:tc>
          <w:tcPr>
            <w:tcW w:w="37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Category 2 &gt; 50%</w:t>
            </w:r>
          </w:p>
        </w:tc>
        <w:tc>
          <w:tcPr>
            <w:tcW w:w="24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0.375%</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purposes of the foregoing, each change in the Applicable Commitment Fee resulting from a change in Average Revolving Loan Utilization shall be effective during the period commencing on and including the first day of each calendar quarter and ending on the last day of such calendar quarter, it being understood and agreed that, for purposes of determining the Applicable Commitment Fee Rate on the first day of any calendar quarter, the Average Revolving Loan Utilization during the most recently ended calendar quarter shall be used.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Applicable LC Fee Rate</w:t>
      </w:r>
      <w:r>
        <w:rPr>
          <w:color w:val="3051F2"/>
          <w:u w:val="single"/>
          <w:shd w:fill="FFFFFF" w:val="clear"/>
        </w:rPr>
        <w:t xml:space="preserve">” </w:t>
      </w:r>
      <w:r>
        <w:rPr>
          <w:rFonts w:ascii="Times New Roman;sans-serif" w:hAnsi="Times New Roman;sans-serif"/>
          <w:b w:val="false"/>
          <w:color w:val="3051F2"/>
          <w:sz w:val="24"/>
          <w:u w:val="single"/>
          <w:shd w:fill="FFFFFF" w:val="clear"/>
        </w:rPr>
        <w:t>means, for any day, a rate equal to the Applicable Rate then used to determine the interest rate on Term SOFR Loans; provided that, during any Covenant Relief Period, the Applicable LC Fee Rate with respect to any Lender’s Non-Cash Collateralized LC Exposure shall be a rate equal to (a) the Applicable Rate then used to determine the interest rate on Term SOFR Loans, plus (b) 0.50%.</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Applicable Percentage</w:t>
      </w:r>
      <w:r>
        <w:rPr>
          <w:color w:val="000000"/>
          <w:shd w:fill="FFFFFF" w:val="clear"/>
        </w:rPr>
        <w:t xml:space="preserve">” </w:t>
      </w:r>
      <w:r>
        <w:rPr>
          <w:rFonts w:ascii="Times New Roman;sans-serif" w:hAnsi="Times New Roman;sans-serif"/>
          <w:b w:val="false"/>
          <w:color w:val="000000"/>
          <w:sz w:val="24"/>
          <w:shd w:fill="FFFFFF" w:val="clear"/>
        </w:rPr>
        <w:t>means, with respect to any Revolving Lender, the percentage of the total Commitments represented by such Revolving Lender’s Commitment. If the Commitments have terminated or expired, the Applicable Percentages shall be determined based upon the Commitments most recently in effect, giving effect to any assignments.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Applicable Pricing Grid</w:t>
      </w:r>
      <w:r>
        <w:rPr>
          <w:color w:val="000000"/>
          <w:shd w:fill="FFFFFF" w:val="clear"/>
        </w:rPr>
        <w:t xml:space="preserve">” </w:t>
      </w:r>
      <w:r>
        <w:rPr>
          <w:rFonts w:ascii="Times New Roman;sans-serif" w:hAnsi="Times New Roman;sans-serif"/>
          <w:b w:val="false"/>
          <w:color w:val="000000"/>
          <w:sz w:val="24"/>
          <w:shd w:fill="FFFFFF" w:val="clear"/>
        </w:rPr>
        <w:t xml:space="preserve">means, for any day, with respect to any Term Benchmark Loans, ABR Loans or Canadian Prime Rate Loans, as the case may be, the applicable rate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set forth below under the caption “ABR/Canadian Prime Rate Spread” or “Term Benchmark Spread”, as the case may be, as defined in the table set forth below, based upon the Average Excess Availability (as a percentage of total Commitments of all Lenders) during the most recently ended calendar quarter;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the Applicable Pricing Grid shall be set at Category 2 during the period from the Effective Date to, and including, the last day of the first full calendar quarter ending after the Effective Date: </w:t>
      </w:r>
    </w:p>
    <w:tbl>
      <w:tblPr>
        <w:tblW w:w="10205" w:type="dxa"/>
        <w:jc w:val="left"/>
        <w:tblInd w:w="0" w:type="dxa"/>
        <w:tblLayout w:type="fixed"/>
        <w:tblCellMar>
          <w:top w:w="28" w:type="dxa"/>
          <w:left w:w="28" w:type="dxa"/>
          <w:bottom w:w="28" w:type="dxa"/>
          <w:right w:w="28" w:type="dxa"/>
        </w:tblCellMar>
      </w:tblPr>
      <w:tblGrid>
        <w:gridCol w:w="1857"/>
        <w:gridCol w:w="1631"/>
        <w:gridCol w:w="1638"/>
        <w:gridCol w:w="932"/>
        <w:gridCol w:w="932"/>
        <w:gridCol w:w="934"/>
        <w:gridCol w:w="665"/>
        <w:gridCol w:w="665"/>
        <w:gridCol w:w="951"/>
      </w:tblGrid>
      <w:tr>
        <w:trPr/>
        <w:tc>
          <w:tcPr>
            <w:tcW w:w="185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Average Excess Availability (as a percentage of Total Commitments)</w:t>
            </w:r>
          </w:p>
        </w:tc>
        <w:tc>
          <w:tcPr>
            <w:tcW w:w="27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ABR/Canadian Prime Rate Spread</w:t>
            </w:r>
          </w:p>
        </w:tc>
        <w:tc>
          <w:tcPr>
            <w:tcW w:w="22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Term Benchmark Spread</w:t>
            </w:r>
          </w:p>
        </w:tc>
      </w:tr>
      <w:tr>
        <w:trPr/>
        <w:tc>
          <w:tcPr>
            <w:tcW w:w="5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shd w:fill="FFFFFF" w:val="clear"/>
              </w:rPr>
              <w:t xml:space="preserve">Category 1 </w:t>
            </w:r>
            <w:r>
              <w:rPr>
                <w:rFonts w:ascii="Times New Roman;sans-serif" w:hAnsi="Times New Roman;sans-serif"/>
                <w:b w:val="false"/>
                <w:color w:val="000000"/>
                <w:sz w:val="24"/>
                <w:u w:val="single"/>
                <w:shd w:fill="FFFFFF" w:val="clear"/>
              </w:rPr>
              <w:t xml:space="preserve">&gt; </w:t>
            </w:r>
            <w:r>
              <w:rPr>
                <w:rFonts w:ascii="Times New Roman;sans-serif" w:hAnsi="Times New Roman;sans-serif"/>
                <w:b w:val="false"/>
                <w:color w:val="000000"/>
                <w:sz w:val="24"/>
                <w:shd w:fill="FFFFFF" w:val="clear"/>
              </w:rPr>
              <w:t>66%</w:t>
            </w:r>
          </w:p>
        </w:tc>
        <w:tc>
          <w:tcPr>
            <w:tcW w:w="27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1.00%</w:t>
            </w:r>
          </w:p>
        </w:tc>
        <w:tc>
          <w:tcPr>
            <w:tcW w:w="22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2.00%</w:t>
            </w:r>
          </w:p>
        </w:tc>
      </w:tr>
      <w:tr>
        <w:trPr/>
        <w:tc>
          <w:tcPr>
            <w:tcW w:w="51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Category 2 &lt; 66% and ≥ 33%</w:t>
            </w:r>
          </w:p>
        </w:tc>
        <w:tc>
          <w:tcPr>
            <w:tcW w:w="27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1.25%</w:t>
            </w:r>
          </w:p>
        </w:tc>
        <w:tc>
          <w:tcPr>
            <w:tcW w:w="22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2.25%</w:t>
            </w:r>
          </w:p>
        </w:tc>
      </w:tr>
      <w:tr>
        <w:trPr/>
        <w:tc>
          <w:tcPr>
            <w:tcW w:w="51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Category 3 &lt; 33%</w:t>
            </w:r>
          </w:p>
        </w:tc>
        <w:tc>
          <w:tcPr>
            <w:tcW w:w="27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1.50%</w:t>
            </w:r>
          </w:p>
        </w:tc>
        <w:tc>
          <w:tcPr>
            <w:tcW w:w="22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2.50%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purposes of the foregoing, each change in the Applicable Pricing Grid resulting from a change in Average Excess Availability (as a percentage of total Commitments of all Lenders) shall be effective during the period commencing on and including the first day of each calendar quarter and ending on the last day of such calendar quarter, it being understood and agreed that, for purposes of determining the Applicable Pricing Grid on the first day of any calendar quarter, the Average Excess Availability (as a percentage of total Commitments of all Lenders) during the most recently ended calendar quarter shall be used.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shd w:fill="FFFFFF" w:val="clear"/>
        </w:rPr>
        <w:t xml:space="preserve">Notwithstanding the foregoing, the Average Excess Availability (as a percentage of total Commitments of all Lenders) shall be deemed to be in Category 3 at the option of the Administrative Agent or at the request of the Required Lenders if the Borrowers fail to deliver any Borrowing Base Certificate required to be delivered by them pursuant to </w:t>
      </w:r>
      <w:r>
        <w:rPr>
          <w:rFonts w:ascii="Times New Roman;sans-serif" w:hAnsi="Times New Roman;sans-serif"/>
          <w:b w:val="false"/>
          <w:color w:val="000000"/>
          <w:sz w:val="24"/>
          <w:u w:val="single"/>
          <w:shd w:fill="FFFFFF" w:val="clear"/>
        </w:rPr>
        <w:t>Section 5.01(g)</w:t>
      </w:r>
      <w:r>
        <w:rPr>
          <w:color w:val="000000"/>
          <w:shd w:fill="FFFFFF" w:val="clear"/>
        </w:rPr>
        <w:t xml:space="preserve"> </w:t>
      </w:r>
      <w:r>
        <w:rPr>
          <w:rFonts w:ascii="Times New Roman;sans-serif" w:hAnsi="Times New Roman;sans-serif"/>
          <w:b w:val="false"/>
          <w:color w:val="000000"/>
          <w:sz w:val="24"/>
          <w:shd w:fill="FFFFFF" w:val="clear"/>
        </w:rPr>
        <w:t xml:space="preserve">during the period from the expiration of the time required for delivery thereof until the immediately following Business Day after the date such Borrowing Base Certificate is so delivered. In addition, during the occurrence and continuance of an Event of Default, the Administrative Agent or the Required Lenders may, at their option, by notice to the Borrowers (which notice may be revoked at the option of the Administrative Agent or the Required Lenders, as applicable, notwithstanding any provision of </w:t>
      </w:r>
      <w:r>
        <w:rPr>
          <w:rFonts w:ascii="Times New Roman;sans-serif" w:hAnsi="Times New Roman;sans-serif"/>
          <w:b w:val="false"/>
          <w:color w:val="000000"/>
          <w:sz w:val="24"/>
          <w:u w:val="single"/>
          <w:shd w:fill="FFFFFF" w:val="clear"/>
        </w:rPr>
        <w:t>Section 10.01</w:t>
      </w:r>
      <w:r>
        <w:rPr>
          <w:color w:val="000000"/>
          <w:shd w:fill="FFFFFF" w:val="clear"/>
        </w:rPr>
        <w:t xml:space="preserve"> </w:t>
      </w:r>
      <w:r>
        <w:rPr>
          <w:rFonts w:ascii="Times New Roman;sans-serif" w:hAnsi="Times New Roman;sans-serif"/>
          <w:b w:val="false"/>
          <w:color w:val="000000"/>
          <w:sz w:val="24"/>
          <w:shd w:fill="FFFFFF" w:val="clear"/>
        </w:rPr>
        <w:t>requiring the consent of “each Lender directly affected thereby” for reductions in interest rates), declare that the highest rate set forth in each column of the Applicable Pricing Grid shall apply.</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Applicable Rate</w:t>
      </w:r>
      <w:r>
        <w:rPr>
          <w:color w:val="000000"/>
          <w:shd w:fill="FFFFFF" w:val="clear"/>
        </w:rPr>
        <w:t xml:space="preserve">” </w:t>
      </w:r>
      <w:r>
        <w:rPr>
          <w:rFonts w:ascii="Times New Roman;sans-serif" w:hAnsi="Times New Roman;sans-serif"/>
          <w:b w:val="false"/>
          <w:color w:val="000000"/>
          <w:sz w:val="24"/>
          <w:shd w:fill="FFFFFF" w:val="clear"/>
        </w:rPr>
        <w:t>means a rate per annum determined pursuant to the Applicable Pricing Grid based on Average Excess Availability as set forth in the definition of Applicable Pricing Grid.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Approved Fund</w:t>
      </w:r>
      <w:r>
        <w:rPr>
          <w:color w:val="000000"/>
          <w:shd w:fill="FFFFFF" w:val="clear"/>
        </w:rPr>
        <w:t xml:space="preserve">” </w:t>
      </w:r>
      <w:r>
        <w:rPr>
          <w:rFonts w:ascii="Times New Roman;sans-serif" w:hAnsi="Times New Roman;sans-serif"/>
          <w:b w:val="false"/>
          <w:color w:val="000000"/>
          <w:sz w:val="24"/>
          <w:shd w:fill="FFFFFF" w:val="clear"/>
        </w:rPr>
        <w:t>means any Person (other than a natural person) that is engaged in making, purchasing, holding or investing in bank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Arranger Fee Letter</w:t>
      </w:r>
      <w:r>
        <w:rPr>
          <w:color w:val="000000"/>
          <w:shd w:fill="FFFFFF" w:val="clear"/>
        </w:rPr>
        <w:t xml:space="preserve">” </w:t>
      </w:r>
      <w:r>
        <w:rPr>
          <w:rFonts w:ascii="Times New Roman;sans-serif" w:hAnsi="Times New Roman;sans-serif"/>
          <w:b w:val="false"/>
          <w:color w:val="000000"/>
          <w:sz w:val="24"/>
          <w:shd w:fill="FFFFFF" w:val="clear"/>
        </w:rPr>
        <w:t>means that certain Arranger Fee Letter, dated as of the date hereof, by and among the Borrowers and the Arrangers.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Arrangers</w:t>
      </w:r>
      <w:r>
        <w:rPr>
          <w:color w:val="000000"/>
          <w:shd w:fill="FFFFFF" w:val="clear"/>
        </w:rPr>
        <w:t xml:space="preserve">” </w:t>
      </w:r>
      <w:r>
        <w:rPr>
          <w:rFonts w:ascii="Times New Roman;sans-serif" w:hAnsi="Times New Roman;sans-serif"/>
          <w:b w:val="false"/>
          <w:color w:val="000000"/>
          <w:sz w:val="24"/>
          <w:shd w:fill="FFFFFF" w:val="clear"/>
        </w:rPr>
        <w:t>means each of Barclays Bank PLC and JPMorgan Chase Bank N.A., in their respective capacities as lead arrangers and bookrunners, and any successors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ASR Agreement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6.05(a)(vi)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Assignment and Assumption</w:t>
      </w:r>
      <w:r>
        <w:rPr>
          <w:color w:val="000000"/>
          <w:shd w:fill="FFFFFF" w:val="clear"/>
        </w:rPr>
        <w:t xml:space="preserve">” </w:t>
      </w:r>
      <w:r>
        <w:rPr>
          <w:rFonts w:ascii="Times New Roman;sans-serif" w:hAnsi="Times New Roman;sans-serif"/>
          <w:b w:val="false"/>
          <w:color w:val="000000"/>
          <w:sz w:val="24"/>
          <w:shd w:fill="FFFFFF" w:val="clear"/>
        </w:rPr>
        <w:t xml:space="preserve">means an assignment and assumption entered into by a Lender and an assignee (with the consent of any party whose consent is required by </w:t>
      </w:r>
      <w:r>
        <w:rPr>
          <w:rFonts w:ascii="Times New Roman;sans-serif" w:hAnsi="Times New Roman;sans-serif"/>
          <w:b w:val="false"/>
          <w:color w:val="000000"/>
          <w:sz w:val="24"/>
          <w:u w:val="single"/>
          <w:shd w:fill="FFFFFF" w:val="clear"/>
        </w:rPr>
        <w:t>Section 10.04</w:t>
      </w:r>
      <w:r>
        <w:rPr>
          <w:rFonts w:ascii="Times New Roman;sans-serif" w:hAnsi="Times New Roman;sans-serif"/>
          <w:b w:val="false"/>
          <w:color w:val="000000"/>
          <w:sz w:val="24"/>
          <w:shd w:fill="FFFFFF" w:val="clear"/>
        </w:rPr>
        <w:t xml:space="preserve">), and accepted by the Administrative Agent, in the form of </w:t>
      </w:r>
      <w:r>
        <w:rPr>
          <w:rFonts w:ascii="Times New Roman;sans-serif" w:hAnsi="Times New Roman;sans-serif"/>
          <w:b w:val="false"/>
          <w:color w:val="000000"/>
          <w:sz w:val="24"/>
          <w:u w:val="single"/>
          <w:shd w:fill="FFFFFF" w:val="clear"/>
        </w:rPr>
        <w:t>Exhibit A</w:t>
      </w:r>
      <w:r>
        <w:rPr>
          <w:color w:val="000000"/>
          <w:shd w:fill="FFFFFF" w:val="clear"/>
        </w:rPr>
        <w:t xml:space="preserve"> </w:t>
      </w:r>
      <w:r>
        <w:rPr>
          <w:rFonts w:ascii="Times New Roman;sans-serif" w:hAnsi="Times New Roman;sans-serif"/>
          <w:b w:val="false"/>
          <w:color w:val="000000"/>
          <w:sz w:val="24"/>
          <w:shd w:fill="FFFFFF" w:val="clear"/>
        </w:rPr>
        <w:t>or any other form (including electronic records generated by the use of an electronic platform) approved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Availability Period</w:t>
      </w:r>
      <w:r>
        <w:rPr>
          <w:color w:val="000000"/>
          <w:shd w:fill="FFFFFF" w:val="clear"/>
        </w:rPr>
        <w:t xml:space="preserve">” </w:t>
      </w:r>
      <w:r>
        <w:rPr>
          <w:rFonts w:ascii="Times New Roman;sans-serif" w:hAnsi="Times New Roman;sans-serif"/>
          <w:b w:val="false"/>
          <w:color w:val="000000"/>
          <w:sz w:val="24"/>
          <w:shd w:fill="FFFFFF" w:val="clear"/>
        </w:rPr>
        <w:t>means the period from and including the Effective Date to but excluding the earlier of the Maturity Date and the date of termination of the Commitments.</w:t>
      </w:r>
    </w:p>
    <w:p>
      <w:pPr>
        <w:pStyle w:val="TextBody"/>
        <w:bidi w:val="0"/>
        <w:spacing w:lineRule="auto" w:line="288" w:before="0" w:after="240"/>
        <w:ind w:left="0" w:right="0" w:firstLine="720"/>
        <w:jc w:val="both"/>
        <w:rPr/>
      </w:pPr>
      <w:r>
        <w:rPr>
          <w:strike/>
          <w:color w:val="FF0000"/>
          <w:shd w:fill="FFFFFF" w:val="clear"/>
        </w:rPr>
        <w:t>“</w:t>
      </w:r>
      <w:r>
        <w:rPr>
          <w:rFonts w:ascii="Times New Roman;sans-serif" w:hAnsi="Times New Roman;sans-serif"/>
          <w:b/>
          <w:strike/>
          <w:color w:val="FF0000"/>
          <w:sz w:val="24"/>
          <w:shd w:fill="FFFFFF" w:val="clear"/>
        </w:rPr>
        <w:t>Availability Requirement Holiday</w:t>
      </w:r>
      <w:r>
        <w:rPr>
          <w:strike/>
          <w:color w:val="FF0000"/>
          <w:shd w:fill="FFFFFF" w:val="clear"/>
        </w:rPr>
        <w:t xml:space="preserve">” </w:t>
      </w:r>
      <w:r>
        <w:rPr>
          <w:rFonts w:ascii="Times New Roman;sans-serif" w:hAnsi="Times New Roman;sans-serif"/>
          <w:b w:val="false"/>
          <w:strike/>
          <w:color w:val="FF0000"/>
          <w:sz w:val="24"/>
          <w:shd w:fill="FFFFFF" w:val="clear"/>
        </w:rPr>
        <w:t>means the period from and including the Effective Date to and including the earlier of (a) the date of the initial Borrowing of Loans under this Agreement and (b) January 31, 2024.</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Available Commitment</w:t>
      </w:r>
      <w:r>
        <w:rPr>
          <w:color w:val="000000"/>
          <w:shd w:fill="FFFFFF" w:val="clear"/>
        </w:rPr>
        <w:t xml:space="preserve">” </w:t>
      </w:r>
      <w:r>
        <w:rPr>
          <w:rFonts w:ascii="Times New Roman;sans-serif" w:hAnsi="Times New Roman;sans-serif"/>
          <w:b w:val="false"/>
          <w:color w:val="000000"/>
          <w:sz w:val="24"/>
          <w:shd w:fill="FFFFFF" w:val="clear"/>
        </w:rPr>
        <w:t>means as to any Lender at any time, an amount equal to the difference of (a) such Lender’s Commitment then in effect minus (b) such Lender’s Revolving Credit Exposure then outstanding.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Available Equity Amount</w:t>
      </w:r>
      <w:r>
        <w:rPr>
          <w:color w:val="000000"/>
          <w:shd w:fill="FFFFFF" w:val="clear"/>
        </w:rPr>
        <w:t xml:space="preserve">” </w:t>
      </w:r>
      <w:r>
        <w:rPr>
          <w:rFonts w:ascii="Times New Roman;sans-serif" w:hAnsi="Times New Roman;sans-serif"/>
          <w:b w:val="false"/>
          <w:color w:val="000000"/>
          <w:sz w:val="24"/>
          <w:shd w:fill="FFFFFF" w:val="clear"/>
        </w:rPr>
        <w:t>means, at any time (the “</w:t>
      </w:r>
      <w:r>
        <w:rPr>
          <w:rFonts w:ascii="Times New Roman;sans-serif" w:hAnsi="Times New Roman;sans-serif"/>
          <w:b/>
          <w:color w:val="000000"/>
          <w:sz w:val="24"/>
          <w:shd w:fill="FFFFFF" w:val="clear"/>
        </w:rPr>
        <w:t>Available Equity Amount Reference Time</w:t>
      </w:r>
      <w:r>
        <w:rPr>
          <w:color w:val="000000"/>
          <w:shd w:fill="FFFFFF" w:val="clear"/>
        </w:rPr>
        <w:t>”</w:t>
      </w:r>
      <w:r>
        <w:rPr>
          <w:rFonts w:ascii="Times New Roman;sans-serif" w:hAnsi="Times New Roman;sans-serif"/>
          <w:b w:val="false"/>
          <w:color w:val="000000"/>
          <w:sz w:val="24"/>
          <w:shd w:fill="FFFFFF" w:val="clear"/>
        </w:rPr>
        <w:t>), an amount equal to, without duplication, the sum of the following (but only to the extent Not Otherwise Applied): (a) the proceeds from issuances of Equity Interests (other than Disqualified Equity Interests) by the Parent that are received as cash equity by the Parent and contributed in cash as common equity to the Parent Borrower and that are applied for usage as Available Equity Amount substantially concurrently with receipt of such amounts, minus (b) the sum, without duplication, and, without taking into account the proposed portion of the Available Equity Amount calculated above to be used at the applicable Available Equity Amount Reference Time, of (i) the aggregate amount of any Investments made by any Loan Party or its Subsidiaries using the Available Equity Amount after the Effective Date and prior to the Available Equity Amount Reference Time, (ii) the aggregate amount of any Restricted Payments made by the Borrowers using the Available Equity Amount after the Effective Date and prior to the Available Equity Amount Reference Time, and (iii) the aggregate amount of any Restricted Debt Payments made by any Loan Party or its Subsidiaries using the Available Equity Amount after the Effective Date and prior to the Available Equity Amount Reference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Available Tenor</w:t>
      </w:r>
      <w:r>
        <w:rPr>
          <w:color w:val="000000"/>
          <w:shd w:fill="FFFFFF" w:val="clear"/>
        </w:rPr>
        <w:t xml:space="preserve">” </w:t>
      </w:r>
      <w:r>
        <w:rPr>
          <w:rFonts w:ascii="Times New Roman;sans-serif" w:hAnsi="Times New Roman;sans-serif"/>
          <w:b w:val="false"/>
          <w:color w:val="000000"/>
          <w:sz w:val="24"/>
          <w:shd w:fill="FFFFFF" w:val="clear"/>
        </w:rPr>
        <w:t xml:space="preserve">means, as of any date of determination and with respect to the then-current Benchmark for any Agreed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4"/>
          <w:u w:val="single"/>
          <w:shd w:fill="FFFFFF" w:val="clear"/>
        </w:rPr>
        <w:t>clause (f)</w:t>
      </w:r>
      <w:r>
        <w:rPr>
          <w:color w:val="000000"/>
          <w:shd w:fill="FFFFFF" w:val="clear"/>
        </w:rPr>
        <w:t xml:space="preserve"> </w:t>
      </w:r>
      <w:r>
        <w:rPr>
          <w:rFonts w:ascii="Times New Roman;sans-serif" w:hAnsi="Times New Roman;sans-serif"/>
          <w:b w:val="false"/>
          <w:color w:val="000000"/>
          <w:sz w:val="24"/>
          <w:shd w:fill="FFFFFF" w:val="clear"/>
        </w:rPr>
        <w:t xml:space="preserve">of </w:t>
      </w:r>
      <w:r>
        <w:rPr>
          <w:rFonts w:ascii="Times New Roman;sans-serif" w:hAnsi="Times New Roman;sans-serif"/>
          <w:b w:val="false"/>
          <w:color w:val="000000"/>
          <w:sz w:val="24"/>
          <w:u w:val="single"/>
          <w:shd w:fill="FFFFFF" w:val="clear"/>
        </w:rPr>
        <w:t>Section 2.11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Average Excess Availability</w:t>
      </w:r>
      <w:r>
        <w:rPr>
          <w:color w:val="000000"/>
          <w:shd w:fill="FFFFFF" w:val="clear"/>
        </w:rPr>
        <w:t xml:space="preserve">” </w:t>
      </w:r>
      <w:r>
        <w:rPr>
          <w:rFonts w:ascii="Times New Roman;sans-serif" w:hAnsi="Times New Roman;sans-serif"/>
          <w:b w:val="false"/>
          <w:color w:val="000000"/>
          <w:sz w:val="24"/>
          <w:shd w:fill="FFFFFF" w:val="clear"/>
        </w:rPr>
        <w:t xml:space="preserve">means, for any calendar quarter, an amount equal to the average daily Excess Availability during such calendar quarter, as determined by the Administrative Agent’s system of records (absent manifest error);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that in order to determine Excess Availability on any day for purposes of this definition, the Borrowing Base for such day shall be determined by reference to the most recent Borrowing Base Certificate delivered to the Administrative Agent pursuant to </w:t>
      </w:r>
      <w:r>
        <w:rPr>
          <w:rFonts w:ascii="Times New Roman;sans-serif" w:hAnsi="Times New Roman;sans-serif"/>
          <w:b w:val="false"/>
          <w:color w:val="000000"/>
          <w:sz w:val="24"/>
          <w:u w:val="single"/>
          <w:shd w:fill="FFFFFF" w:val="clear"/>
        </w:rPr>
        <w:t>Section 5.01(g)</w:t>
      </w:r>
      <w:r>
        <w:rPr>
          <w:color w:val="000000"/>
          <w:shd w:fill="FFFFFF" w:val="clear"/>
        </w:rPr>
        <w:t xml:space="preserve"> </w:t>
      </w:r>
      <w:r>
        <w:rPr>
          <w:rFonts w:ascii="Times New Roman;sans-serif" w:hAnsi="Times New Roman;sans-serif"/>
          <w:b w:val="false"/>
          <w:color w:val="000000"/>
          <w:sz w:val="24"/>
          <w:shd w:fill="FFFFFF" w:val="clear"/>
        </w:rPr>
        <w:t xml:space="preserve">(or if prior thereto, </w:t>
      </w:r>
      <w:r>
        <w:rPr>
          <w:rFonts w:ascii="Times New Roman;sans-serif" w:hAnsi="Times New Roman;sans-serif"/>
          <w:b w:val="false"/>
          <w:color w:val="000000"/>
          <w:sz w:val="24"/>
          <w:u w:val="single"/>
          <w:shd w:fill="FFFFFF" w:val="clear"/>
        </w:rPr>
        <w:t>Section 4.01(o)</w:t>
      </w:r>
      <w:r>
        <w:rPr>
          <w:color w:val="000000"/>
          <w:shd w:fill="FFFFFF" w:val="clear"/>
        </w:rPr>
        <w:t xml:space="preserve"> </w:t>
      </w:r>
      <w:r>
        <w:rPr>
          <w:rFonts w:ascii="Times New Roman;sans-serif" w:hAnsi="Times New Roman;sans-serif"/>
          <w:b w:val="false"/>
          <w:color w:val="000000"/>
          <w:sz w:val="24"/>
          <w:shd w:fill="FFFFFF" w:val="clear"/>
        </w:rPr>
        <w:t xml:space="preserve">as of such day), as adjusted to give effect to Reserves following such delivery established pursuant to </w:t>
      </w:r>
      <w:r>
        <w:rPr>
          <w:rFonts w:ascii="Times New Roman;sans-serif" w:hAnsi="Times New Roman;sans-serif"/>
          <w:b w:val="false"/>
          <w:color w:val="000000"/>
          <w:sz w:val="24"/>
          <w:u w:val="single"/>
          <w:shd w:fill="FFFFFF" w:val="clear"/>
        </w:rPr>
        <w:t>Section 2.01(b)</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Average Revolving Loan Utilization</w:t>
      </w:r>
      <w:r>
        <w:rPr>
          <w:color w:val="000000"/>
          <w:shd w:fill="FFFFFF" w:val="clear"/>
        </w:rPr>
        <w:t xml:space="preserve">” </w:t>
      </w:r>
      <w:r>
        <w:rPr>
          <w:rFonts w:ascii="Times New Roman;sans-serif" w:hAnsi="Times New Roman;sans-serif"/>
          <w:b w:val="false"/>
          <w:color w:val="000000"/>
          <w:sz w:val="24"/>
          <w:shd w:fill="FFFFFF" w:val="clear"/>
        </w:rPr>
        <w:t>means, as of the first day of any calendar quarter, an amount (expressed as a percentage) equal to (a) the average daily aggregate Revolving Credit Exposure (excluding any Revolving Credit Exposure resulting from any outstanding Swingline Loans) for the calendar quarter period immediately preceding such date (or, if less, the period from the Effective Date to such date), divided by (b) the aggregate Commitments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Bail-In Action</w:t>
      </w:r>
      <w:r>
        <w:rPr>
          <w:color w:val="000000"/>
          <w:shd w:fill="FFFFFF" w:val="clear"/>
        </w:rPr>
        <w:t xml:space="preserve">” </w:t>
      </w:r>
      <w:r>
        <w:rPr>
          <w:rFonts w:ascii="Times New Roman;sans-serif" w:hAnsi="Times New Roman;sans-serif"/>
          <w:b w:val="false"/>
          <w:color w:val="000000"/>
          <w:sz w:val="24"/>
          <w:shd w:fill="FFFFFF" w:val="clear"/>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Bail-In Legislation</w:t>
      </w:r>
      <w:r>
        <w:rPr>
          <w:color w:val="000000"/>
          <w:shd w:fill="FFFFFF" w:val="clear"/>
        </w:rPr>
        <w:t xml:space="preserve">” </w:t>
      </w:r>
      <w:r>
        <w:rPr>
          <w:rFonts w:ascii="Times New Roman;sans-serif" w:hAnsi="Times New Roman;sans-serif"/>
          <w:b w:val="false"/>
          <w:color w:val="000000"/>
          <w:sz w:val="24"/>
          <w:shd w:fill="FFFFFF" w:val="clear"/>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Bankruptcy Code</w:t>
      </w:r>
      <w:r>
        <w:rPr>
          <w:color w:val="000000"/>
          <w:shd w:fill="FFFFFF" w:val="clear"/>
        </w:rPr>
        <w:t xml:space="preserve">” </w:t>
      </w:r>
      <w:r>
        <w:rPr>
          <w:rFonts w:ascii="Times New Roman;sans-serif" w:hAnsi="Times New Roman;sans-serif"/>
          <w:b w:val="false"/>
          <w:color w:val="000000"/>
          <w:sz w:val="24"/>
          <w:shd w:fill="FFFFFF" w:val="clear"/>
        </w:rPr>
        <w:t>means Title 11 of the United States Code entitled “Bankruptcy”, as now and hereafter in effect, or any successor statute.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Basel III</w:t>
      </w:r>
      <w:r>
        <w:rPr>
          <w:color w:val="000000"/>
          <w:shd w:fill="FFFFFF" w:val="clear"/>
        </w:rPr>
        <w:t xml:space="preserve">” </w:t>
      </w:r>
      <w:r>
        <w:rPr>
          <w:rFonts w:ascii="Times New Roman;sans-serif" w:hAnsi="Times New Roman;sans-serif"/>
          <w:b w:val="false"/>
          <w:color w:val="000000"/>
          <w:sz w:val="24"/>
          <w:shd w:fill="FFFFFF" w:val="clear"/>
        </w:rPr>
        <w:t>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w:t>
      </w:r>
      <w:r>
        <w:rPr>
          <w:color w:val="000000"/>
          <w:shd w:fill="FFFFFF" w:val="clear"/>
        </w:rPr>
        <w:t xml:space="preserve">” </w:t>
      </w:r>
      <w:r>
        <w:rPr>
          <w:rFonts w:ascii="Times New Roman;sans-serif" w:hAnsi="Times New Roman;sans-serif"/>
          <w:b w:val="false"/>
          <w:color w:val="000000"/>
          <w:sz w:val="24"/>
          <w:shd w:fill="FFFFFF" w:val="clear"/>
        </w:rPr>
        <w:t xml:space="preserve">means, initially, with respect to any Term Benchmark Loan, the Relevant Rate for such Agreed Currency;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4"/>
          <w:u w:val="single"/>
          <w:shd w:fill="FFFFFF" w:val="clear"/>
        </w:rPr>
        <w:t>clause (b)</w:t>
      </w:r>
      <w:r>
        <w:rPr>
          <w:color w:val="000000"/>
          <w:shd w:fill="FFFFFF" w:val="clear"/>
        </w:rPr>
        <w:t xml:space="preserve"> </w:t>
      </w:r>
      <w:r>
        <w:rPr>
          <w:rFonts w:ascii="Times New Roman;sans-serif" w:hAnsi="Times New Roman;sans-serif"/>
          <w:b w:val="false"/>
          <w:color w:val="000000"/>
          <w:sz w:val="24"/>
          <w:shd w:fill="FFFFFF" w:val="clear"/>
        </w:rPr>
        <w:t xml:space="preserve">of </w:t>
      </w:r>
      <w:r>
        <w:rPr>
          <w:rFonts w:ascii="Times New Roman;sans-serif" w:hAnsi="Times New Roman;sans-serif"/>
          <w:b w:val="false"/>
          <w:color w:val="000000"/>
          <w:sz w:val="24"/>
          <w:u w:val="single"/>
          <w:shd w:fill="FFFFFF" w:val="clear"/>
        </w:rPr>
        <w:t>Section 2.11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Replacement</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Benchmark Transition Event, the first alternative set forth in the order below that can be determined by the Administrative Agent for the applicable Benchmark Replacement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in the case of any Loan denominated in an Alternative Currency, “Benchmark Replacement” shall mean the alternative set forth in (2) below:</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    in the case of any Loan denominated in Dollars, Adjusted Daily Simple SOFR; 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    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Replacement Adjustment</w:t>
      </w:r>
      <w:r>
        <w:rPr>
          <w:color w:val="000000"/>
          <w:shd w:fill="FFFFFF" w:val="clear"/>
        </w:rPr>
        <w:t xml:space="preserve">” </w:t>
      </w:r>
      <w:r>
        <w:rPr>
          <w:rFonts w:ascii="Times New Roman;sans-serif" w:hAnsi="Times New Roman;sans-serif"/>
          <w:b w:val="false"/>
          <w:color w:val="000000"/>
          <w:sz w:val="24"/>
          <w:shd w:fill="FFFFFF" w:val="clear"/>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Replacement Conforming Changes</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Benchmark Replacement and/or Term Benchmark Loan,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and good faith discretion (and in consultation with the Borrower Representative) may be appropriate to reflect the adoption and implementation of such Benchmark Replacement and to permit the administration thereof by the Administrative Agent in a manner substantially consistent with market practice (or, if the Administrative Agent decides in its reasonable good faith discretion (and in consultation with the Borrower Representative) that adoption of any portion of such market practice is not administratively feasible or if the Administrative Agent determines in its reasonable good faith discretion that no market practice for the administration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Replacement Date</w:t>
      </w:r>
      <w:r>
        <w:rPr>
          <w:color w:val="000000"/>
          <w:shd w:fill="FFFFFF" w:val="clear"/>
        </w:rPr>
        <w:t xml:space="preserve">” </w:t>
      </w:r>
      <w:r>
        <w:rPr>
          <w:rFonts w:ascii="Times New Roman;sans-serif" w:hAnsi="Times New Roman;sans-serif"/>
          <w:b w:val="false"/>
          <w:color w:val="000000"/>
          <w:sz w:val="24"/>
          <w:shd w:fill="FFFFFF" w:val="clear"/>
        </w:rPr>
        <w:t>means, with respect to any Benchmark, the earliest to occur of the following events with respect to such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Transition Event</w:t>
      </w:r>
      <w:r>
        <w:rPr>
          <w:color w:val="000000"/>
          <w:shd w:fill="FFFFFF" w:val="clear"/>
        </w:rPr>
        <w:t xml:space="preserve">” </w:t>
      </w:r>
      <w:r>
        <w:rPr>
          <w:rFonts w:ascii="Times New Roman;sans-serif" w:hAnsi="Times New Roman;sans-serif"/>
          <w:b w:val="false"/>
          <w:color w:val="000000"/>
          <w:sz w:val="24"/>
          <w:shd w:fill="FFFFFF" w:val="clear"/>
        </w:rPr>
        <w:t>means, with respect to any Benchmark, the occurrence of one or more of the following events with respect to such then-current Benchmark: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Benchmark Unavailability Period</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sans-serif" w:hAnsi="Times New Roman;sans-serif"/>
          <w:b w:val="false"/>
          <w:color w:val="000000"/>
          <w:sz w:val="24"/>
          <w:u w:val="single"/>
          <w:shd w:fill="FFFFFF" w:val="clear"/>
        </w:rPr>
        <w:t>Section 2.11(b)</w:t>
      </w:r>
      <w:r>
        <w:rPr>
          <w:color w:val="000000"/>
          <w:shd w:fill="FFFFFF" w:val="clear"/>
        </w:rPr>
        <w:t xml:space="preserve"> </w:t>
      </w:r>
      <w:r>
        <w:rPr>
          <w:rFonts w:ascii="Times New Roman;sans-serif" w:hAnsi="Times New Roman;sans-serif"/>
          <w:b w:val="false"/>
          <w:color w:val="000000"/>
          <w:sz w:val="24"/>
          <w:shd w:fill="FFFFFF" w:val="clear"/>
        </w:rPr>
        <w:t xml:space="preserve">and (y) ending at the time that a Benchmark Replacement has replaced such then-current Benchmark for all purposes hereunder and under any Loan Document in accordance with </w:t>
      </w:r>
      <w:r>
        <w:rPr>
          <w:rFonts w:ascii="Times New Roman;sans-serif" w:hAnsi="Times New Roman;sans-serif"/>
          <w:b w:val="false"/>
          <w:color w:val="000000"/>
          <w:sz w:val="24"/>
          <w:u w:val="single"/>
          <w:shd w:fill="FFFFFF" w:val="clear"/>
        </w:rPr>
        <w:t>Section 2.11(b)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Beneficial Ownership Certification</w:t>
      </w:r>
      <w:r>
        <w:rPr>
          <w:color w:val="000000"/>
          <w:shd w:fill="FFFFFF" w:val="clear"/>
        </w:rPr>
        <w:t xml:space="preserve">” </w:t>
      </w:r>
      <w:r>
        <w:rPr>
          <w:rFonts w:ascii="Times New Roman;sans-serif" w:hAnsi="Times New Roman;sans-serif"/>
          <w:b w:val="false"/>
          <w:color w:val="000000"/>
          <w:sz w:val="24"/>
          <w:shd w:fill="FFFFFF" w:val="clear"/>
        </w:rPr>
        <w:t>means a certification regarding beneficial ownership or control as required by the Beneficial Ownership Regulation.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Beneficial Ownership Regulation</w:t>
      </w:r>
      <w:r>
        <w:rPr>
          <w:color w:val="000000"/>
          <w:shd w:fill="FFFFFF" w:val="clear"/>
        </w:rPr>
        <w:t xml:space="preserve">” </w:t>
      </w:r>
      <w:r>
        <w:rPr>
          <w:rFonts w:ascii="Times New Roman;sans-serif" w:hAnsi="Times New Roman;sans-serif"/>
          <w:b w:val="false"/>
          <w:color w:val="000000"/>
          <w:sz w:val="24"/>
          <w:shd w:fill="FFFFFF" w:val="clear"/>
        </w:rPr>
        <w:t>means 31 C.F.R. § 1010.230.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BHC Act Affiliate</w:t>
      </w:r>
      <w:r>
        <w:rPr>
          <w:color w:val="000000"/>
          <w:shd w:fill="FFFFFF" w:val="clear"/>
        </w:rPr>
        <w:t xml:space="preserve">” </w:t>
      </w:r>
      <w:r>
        <w:rPr>
          <w:rFonts w:ascii="Times New Roman;sans-serif" w:hAnsi="Times New Roman;sans-serif"/>
          <w:b w:val="false"/>
          <w:color w:val="000000"/>
          <w:sz w:val="24"/>
          <w:shd w:fill="FFFFFF" w:val="clear"/>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Board</w:t>
      </w:r>
      <w:r>
        <w:rPr>
          <w:color w:val="000000"/>
          <w:shd w:fill="FFFFFF" w:val="clear"/>
        </w:rPr>
        <w:t xml:space="preserve">” </w:t>
      </w:r>
      <w:r>
        <w:rPr>
          <w:rFonts w:ascii="Times New Roman;sans-serif" w:hAnsi="Times New Roman;sans-serif"/>
          <w:b w:val="false"/>
          <w:color w:val="000000"/>
          <w:sz w:val="24"/>
          <w:shd w:fill="FFFFFF" w:val="clear"/>
        </w:rPr>
        <w:t>means the Board of Governors of the Federal Reserve System of the United States of America.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Borrower Representative</w:t>
      </w:r>
      <w:r>
        <w:rPr>
          <w:color w:val="000000"/>
          <w:shd w:fill="FFFFFF" w:val="clear"/>
        </w:rPr>
        <w:t xml:space="preserve">” </w:t>
      </w:r>
      <w:r>
        <w:rPr>
          <w:rFonts w:ascii="Times New Roman;sans-serif" w:hAnsi="Times New Roman;sans-serif"/>
          <w:b w:val="false"/>
          <w:color w:val="000000"/>
          <w:sz w:val="24"/>
          <w:shd w:fill="FFFFFF" w:val="clear"/>
        </w:rPr>
        <w:t xml:space="preserve">has the meaning specified in </w:t>
      </w:r>
      <w:r>
        <w:rPr>
          <w:rFonts w:ascii="Times New Roman;sans-serif" w:hAnsi="Times New Roman;sans-serif"/>
          <w:b w:val="false"/>
          <w:color w:val="000000"/>
          <w:sz w:val="24"/>
          <w:u w:val="single"/>
          <w:shd w:fill="FFFFFF" w:val="clear"/>
        </w:rPr>
        <w:t>Section 1.10</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Borrowers</w:t>
      </w:r>
      <w:r>
        <w:rPr>
          <w:color w:val="000000"/>
          <w:shd w:fill="FFFFFF" w:val="clear"/>
        </w:rPr>
        <w:t xml:space="preserve">” </w:t>
      </w:r>
      <w:r>
        <w:rPr>
          <w:rFonts w:ascii="Times New Roman;sans-serif" w:hAnsi="Times New Roman;sans-serif"/>
          <w:b w:val="false"/>
          <w:color w:val="000000"/>
          <w:sz w:val="24"/>
          <w:shd w:fill="FFFFFF" w:val="clear"/>
        </w:rPr>
        <w:t>has the meaning assigned to such term in the preamble to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Borrower Competitor</w:t>
      </w:r>
      <w:r>
        <w:rPr>
          <w:color w:val="000000"/>
          <w:shd w:fill="FFFFFF" w:val="clear"/>
        </w:rPr>
        <w:t xml:space="preserve">” </w:t>
      </w:r>
      <w:r>
        <w:rPr>
          <w:rFonts w:ascii="Times New Roman;sans-serif" w:hAnsi="Times New Roman;sans-serif"/>
          <w:b w:val="false"/>
          <w:color w:val="000000"/>
          <w:sz w:val="24"/>
          <w:shd w:fill="FFFFFF" w:val="clear"/>
        </w:rPr>
        <w:t>means any competitor of the Parent Borrower and/or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Borrowing</w:t>
      </w:r>
      <w:r>
        <w:rPr>
          <w:color w:val="000000"/>
          <w:shd w:fill="FFFFFF" w:val="clear"/>
        </w:rPr>
        <w:t xml:space="preserve">” </w:t>
      </w:r>
      <w:r>
        <w:rPr>
          <w:rFonts w:ascii="Times New Roman;sans-serif" w:hAnsi="Times New Roman;sans-serif"/>
          <w:b w:val="false"/>
          <w:color w:val="000000"/>
          <w:sz w:val="24"/>
          <w:shd w:fill="FFFFFF" w:val="clear"/>
        </w:rPr>
        <w:t>means (a) Revolving Loans of the same Type and Agreed Currency, made, converted or continued on the same date and, in the case of Term Benchmark Loans, as to which a single Interest Period is in effect, (b) a Protective Advance or (c) a Swingline Loan.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Borrowing Base</w:t>
      </w:r>
      <w:r>
        <w:rPr>
          <w:color w:val="000000"/>
          <w:shd w:fill="FFFFFF" w:val="clear"/>
        </w:rPr>
        <w:t xml:space="preserve">” </w:t>
      </w:r>
      <w:r>
        <w:rPr>
          <w:rFonts w:ascii="Times New Roman;sans-serif" w:hAnsi="Times New Roman;sans-serif"/>
          <w:b w:val="false"/>
          <w:color w:val="000000"/>
          <w:sz w:val="24"/>
          <w:shd w:fill="FFFFFF" w:val="clear"/>
        </w:rPr>
        <w:t>means at any time, the result 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lesser of (i) 75% of each Borrower’s Eligible Inventory (valued at the lower of cost (determined, with respect to any Eligible Inventory of the Borrowers, on a first-in-first-out basis) and market) and (ii) the product of (x) 85% multiplied by (y) the Net Orderly Liquidation Value percentage identified in the most recent Acceptable Inventory Appraisal received by the Administrative Agent, multiplied by (z) the Borrowers’ Eligible Inventory valued at the lower of cost (determined, with respect to any Eligible Inventory of the Borrowers, on a first-in-first-out basis) or market, 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lesser of (i) 75% of each Borrower’s Eligible In-Transit Inventory (valued at the lower of cost (determined, with respect to any Eligible In-Transit Inventory of the Borrowers, on a first-in-first-out basis) and market) and (ii) the product of (x) 85% multiplied by (y) the Net Orderly Liquidation Value percentage identified in the most recent Acceptable Inventory Appraisal received by the Administrative Agent, multiplied by (z) the Borrowers’ Eligible In-Transit Inventory valued at the lower of cost (determined, with respect to any Eligible In-Transit Inventory of the Borrowers, on a first-in-first-out basis) or market;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aggregate amount of (A) Eligible In-Transit Inventory included in the Borrowing Base at any time, plus (B) all Customer In-Transit Inventory included in the Borrowing Base pursuant to clause (l) of the definition of “Eligible Inventory” at such time, shall not exceed the In-Transit Inventory Cap then in effect</w:t>
      </w:r>
      <w:r>
        <w:rPr>
          <w:rFonts w:ascii="Times New Roman;sans-serif" w:hAnsi="Times New Roman;sans-serif"/>
          <w:b w:val="false"/>
          <w:color w:val="3051F2"/>
          <w:sz w:val="24"/>
          <w:shd w:fill="FFFFFF" w:val="clear"/>
        </w:rPr>
        <w:t>;</w:t>
      </w:r>
      <w:r>
        <w:rPr>
          <w:color w:val="3051F2"/>
          <w:u w:val="single"/>
          <w:shd w:fill="FFFFFF" w:val="clear"/>
        </w:rPr>
        <w:t xml:space="preserve"> </w:t>
      </w:r>
      <w:r>
        <w:rPr>
          <w:rFonts w:ascii="Times New Roman;sans-serif" w:hAnsi="Times New Roman;sans-serif"/>
          <w:b w:val="false"/>
          <w:color w:val="3051F2"/>
          <w:sz w:val="24"/>
          <w:u w:val="single"/>
          <w:shd w:fill="FFFFFF" w:val="clear"/>
        </w:rPr>
        <w:t>plus</w:t>
      </w:r>
    </w:p>
    <w:p>
      <w:pPr>
        <w:pStyle w:val="TextBody"/>
        <w:bidi w:val="0"/>
        <w:spacing w:lineRule="auto" w:line="288" w:before="0" w:after="240"/>
        <w:ind w:left="0" w:right="0" w:firstLine="720"/>
        <w:jc w:val="both"/>
        <w:rPr>
          <w:rFonts w:ascii="Times New Roman;sans-serif" w:hAnsi="Times New Roman;sans-serif"/>
          <w:b w:val="false"/>
          <w:color w:val="3051F2"/>
          <w:sz w:val="24"/>
          <w:u w:val="single"/>
          <w:shd w:fill="FFFFFF" w:val="clear"/>
        </w:rPr>
      </w:pPr>
      <w:r>
        <w:rPr>
          <w:rFonts w:ascii="Times New Roman;sans-serif" w:hAnsi="Times New Roman;sans-serif"/>
          <w:b w:val="false"/>
          <w:color w:val="3051F2"/>
          <w:sz w:val="24"/>
          <w:u w:val="single"/>
          <w:shd w:fill="FFFFFF" w:val="clear"/>
        </w:rPr>
        <w:t>(c)    100% of Borrowing Base Qualified Cash; less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w:t>
      </w:r>
      <w:r>
        <w:rPr>
          <w:rFonts w:ascii="Times New Roman;sans-serif" w:hAnsi="Times New Roman;sans-serif"/>
          <w:b w:val="false"/>
          <w:strike/>
          <w:color w:val="FF6155"/>
          <w:sz w:val="24"/>
          <w:shd w:fill="FFFFFF" w:val="clear"/>
        </w:rPr>
        <w:t>c</w:t>
      </w:r>
      <w:r>
        <w:rPr>
          <w:rFonts w:ascii="Times New Roman;sans-serif" w:hAnsi="Times New Roman;sans-serif"/>
          <w:b w:val="false"/>
          <w:color w:val="3051F2"/>
          <w:sz w:val="24"/>
          <w:u w:val="single"/>
          <w:shd w:fill="FFFFFF" w:val="clear"/>
        </w:rPr>
        <w:t>d</w:t>
      </w:r>
      <w:r>
        <w:rPr>
          <w:rFonts w:ascii="Times New Roman;sans-serif" w:hAnsi="Times New Roman;sans-serif"/>
          <w:b w:val="false"/>
          <w:color w:val="000000"/>
          <w:sz w:val="24"/>
          <w:shd w:fill="FFFFFF" w:val="clear"/>
        </w:rPr>
        <w:t>)</w:t>
      </w:r>
      <w:r>
        <w:rPr>
          <w:color w:val="3051F2"/>
          <w:shd w:fill="FFFFFF" w:val="clear"/>
        </w:rPr>
        <w:t xml:space="preserve"> </w:t>
      </w:r>
      <w:r>
        <w:rPr>
          <w:color w:val="000000"/>
          <w:shd w:fill="FFFFFF" w:val="clear"/>
        </w:rPr>
        <w:t>    </w:t>
      </w:r>
      <w:r>
        <w:rPr>
          <w:rFonts w:ascii="Times New Roman;sans-serif" w:hAnsi="Times New Roman;sans-serif"/>
          <w:b w:val="false"/>
          <w:color w:val="000000"/>
          <w:sz w:val="24"/>
          <w:shd w:fill="FFFFFF" w:val="clear"/>
        </w:rPr>
        <w:t xml:space="preserve">the aggregate amount of Reserves, if any (without duplication of any Reserves deducted in the calculation of any other Borrowing Base), established by the Administrative Agent from time to time under </w:t>
      </w:r>
      <w:r>
        <w:rPr>
          <w:rFonts w:ascii="Times New Roman;sans-serif" w:hAnsi="Times New Roman;sans-serif"/>
          <w:b w:val="false"/>
          <w:color w:val="000000"/>
          <w:sz w:val="24"/>
          <w:u w:val="single"/>
          <w:shd w:fill="FFFFFF" w:val="clear"/>
        </w:rPr>
        <w:t>Section 2.01(b)</w:t>
      </w:r>
      <w:r>
        <w:rPr>
          <w:rFonts w:ascii="Times New Roman;sans-serif" w:hAnsi="Times New Roman;sans-serif"/>
          <w:b w:val="false"/>
          <w:color w:val="000000"/>
          <w:sz w:val="24"/>
          <w:shd w:fill="FFFFFF" w:val="clear"/>
        </w:rPr>
        <w:t>.</w: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 Borrowing Base at any time shall be determined by reference to the most recent Borrowing Base Certificate delivered to the Administrative Agent (and detailing the Borrowing Base), pursuant to </w:t>
      </w:r>
      <w:r>
        <w:rPr>
          <w:rFonts w:ascii="Times New Roman;sans-serif" w:hAnsi="Times New Roman;sans-serif"/>
          <w:b w:val="false"/>
          <w:color w:val="000000"/>
          <w:sz w:val="24"/>
          <w:u w:val="single"/>
          <w:shd w:fill="FFFFFF" w:val="clear"/>
        </w:rPr>
        <w:t>Section 4.01(o)</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5.01(g)</w:t>
      </w:r>
      <w:r>
        <w:rPr>
          <w:rFonts w:ascii="Times New Roman;sans-serif" w:hAnsi="Times New Roman;sans-serif"/>
          <w:b w:val="false"/>
          <w:color w:val="000000"/>
          <w:sz w:val="24"/>
          <w:shd w:fill="FFFFFF" w:val="clear"/>
        </w:rPr>
        <w:t xml:space="preserve">, as adjusted to give effect to Reserves following such delivery established pursuant to </w:t>
      </w:r>
      <w:r>
        <w:rPr>
          <w:rFonts w:ascii="Times New Roman;sans-serif" w:hAnsi="Times New Roman;sans-serif"/>
          <w:b w:val="false"/>
          <w:color w:val="000000"/>
          <w:sz w:val="24"/>
          <w:u w:val="single"/>
          <w:shd w:fill="FFFFFF" w:val="clear"/>
        </w:rPr>
        <w:t>Section 2.01(b)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Borrowing Base Certificate</w:t>
      </w:r>
      <w:r>
        <w:rPr>
          <w:color w:val="000000"/>
          <w:shd w:fill="FFFFFF" w:val="clear"/>
        </w:rPr>
        <w:t xml:space="preserve">” </w:t>
      </w:r>
      <w:r>
        <w:rPr>
          <w:rFonts w:ascii="Times New Roman;sans-serif" w:hAnsi="Times New Roman;sans-serif"/>
          <w:b w:val="false"/>
          <w:color w:val="000000"/>
          <w:sz w:val="24"/>
          <w:shd w:fill="FFFFFF" w:val="clear"/>
        </w:rPr>
        <w:t xml:space="preserve">means a certificate, signed and certified as accurate and completed by a Responsible Officer of the Parent Borrower, in substantially the form of </w:t>
      </w:r>
      <w:r>
        <w:rPr>
          <w:rFonts w:ascii="Times New Roman;sans-serif" w:hAnsi="Times New Roman;sans-serif"/>
          <w:b w:val="false"/>
          <w:color w:val="000000"/>
          <w:sz w:val="24"/>
          <w:u w:val="single"/>
          <w:shd w:fill="FFFFFF" w:val="clear"/>
        </w:rPr>
        <w:t>Exhibit G</w:t>
      </w:r>
      <w:r>
        <w:rPr>
          <w:color w:val="000000"/>
          <w:shd w:fill="FFFFFF" w:val="clear"/>
        </w:rPr>
        <w:t xml:space="preserve"> </w:t>
      </w:r>
      <w:r>
        <w:rPr>
          <w:rFonts w:ascii="Times New Roman;sans-serif" w:hAnsi="Times New Roman;sans-serif"/>
          <w:b w:val="false"/>
          <w:color w:val="000000"/>
          <w:sz w:val="24"/>
          <w:shd w:fill="FFFFFF" w:val="clear"/>
        </w:rPr>
        <w:t>or another form which is reasonably acceptable to the Administrative Agent.</w: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Borrowing Base Qualified Cash</w:t>
      </w:r>
      <w:r>
        <w:rPr>
          <w:color w:val="3051F2"/>
          <w:u w:val="single"/>
          <w:shd w:fill="FFFFFF" w:val="clear"/>
        </w:rPr>
        <w:t xml:space="preserve">” </w:t>
      </w:r>
      <w:r>
        <w:rPr>
          <w:rFonts w:ascii="Times New Roman;sans-serif" w:hAnsi="Times New Roman;sans-serif"/>
          <w:b w:val="false"/>
          <w:color w:val="3051F2"/>
          <w:sz w:val="24"/>
          <w:u w:val="single"/>
          <w:shd w:fill="FFFFFF" w:val="clear"/>
        </w:rPr>
        <w:t>means, as of any date of determination, the lesser of (a) the aggregate amount of cash (other than Restricted Cash) of the Borrowers held in the Borrowing Base Qualified Cash Account as of such date and (b) $100,000,000.</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Borrowing Base Qualified Cash Account</w:t>
      </w:r>
      <w:r>
        <w:rPr>
          <w:color w:val="3051F2"/>
          <w:u w:val="single"/>
          <w:shd w:fill="FFFFFF" w:val="clear"/>
        </w:rPr>
        <w:t xml:space="preserve">” </w:t>
      </w:r>
      <w:r>
        <w:rPr>
          <w:rFonts w:ascii="Times New Roman;sans-serif" w:hAnsi="Times New Roman;sans-serif"/>
          <w:b w:val="false"/>
          <w:color w:val="3051F2"/>
          <w:sz w:val="24"/>
          <w:u w:val="single"/>
          <w:shd w:fill="FFFFFF" w:val="clear"/>
        </w:rPr>
        <w:t>means that certain segregated Deposit Account of the Borrower Representative maintained with the Administrative Agent as security for the Obligations which has been identified by the Borrower Representative as the “Borrowing Base Qualified Cash Account” to the Administrative Agent and in which the Administrative Agent has a first priority perfected security interest and which is subject to the Borrowing Base Qualified Cash Account Agreement.</w: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Borrowing Base Qualified Cash Account Agreement</w:t>
      </w:r>
      <w:r>
        <w:rPr>
          <w:color w:val="3051F2"/>
          <w:u w:val="single"/>
          <w:shd w:fill="FFFFFF" w:val="clear"/>
        </w:rPr>
        <w:t xml:space="preserve">” </w:t>
      </w:r>
      <w:r>
        <w:rPr>
          <w:rFonts w:ascii="Times New Roman;sans-serif" w:hAnsi="Times New Roman;sans-serif"/>
          <w:b w:val="false"/>
          <w:color w:val="3051F2"/>
          <w:sz w:val="24"/>
          <w:u w:val="single"/>
          <w:shd w:fill="FFFFFF" w:val="clear"/>
        </w:rPr>
        <w:t>means that certain Escrow Agreement, in form and substance reasonably satisfactory to the Administrative Agent, among the Borrower Representative, the Administrative Agent and Barclays Bank PLC, New York Branch, as escrow agent.</w: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Borrowing Base Qualified Cash Release Conditions</w:t>
      </w:r>
      <w:r>
        <w:rPr>
          <w:color w:val="3051F2"/>
          <w:u w:val="single"/>
          <w:shd w:fill="FFFFFF" w:val="clear"/>
        </w:rPr>
        <w:t xml:space="preserve">” </w:t>
      </w:r>
      <w:r>
        <w:rPr>
          <w:rFonts w:ascii="Times New Roman;sans-serif" w:hAnsi="Times New Roman;sans-serif"/>
          <w:b w:val="false"/>
          <w:color w:val="3051F2"/>
          <w:sz w:val="24"/>
          <w:u w:val="single"/>
          <w:shd w:fill="FFFFFF" w:val="clear"/>
        </w:rPr>
        <w:t>means, with respect to any transfer of funds out of the Borrowing Base Qualified Cash Account at the request of the Borrower Representative, the satisfaction of the following conditions: (a) as of the date of any such transfer and immediately after giving effect thereto, no Default or Event of Default has occurred and is continuing; (b) the Borrower Representative shall have provided to the Administrative Agent at least two (2) Business Days’ prior written notice of the request for such transfer, together with an updated Borrowing Base Certificate giving pro forma effect to such transfer of funds; (c) after giving effect to such transfer, the Total Revolving Extensions of Credit shall not exceed the Line Cap; (d) if a Covenant Relief Period is then in effect, the aggregate Revolving Credit Exposure of all Lenders shall not be greater than $0 after giving effect to such transfer; and (e) if such transfer would result in a Covenant Relief Period ceasing to be in effect, then the Borrowers shall be in compliance with Section 6.10 on a pro forma basis after giving effect thereto, and the Administrative Agent shall have received a certificate of a Responsible Officer of the Parent Borrower certifying as to such compliance and demonstrating (in reasonable detail) the calculations evidencing such compliance.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Borrowing Limits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2.01(a)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Borrowing Request</w:t>
      </w:r>
      <w:r>
        <w:rPr>
          <w:color w:val="000000"/>
          <w:shd w:fill="FFFFFF" w:val="clear"/>
        </w:rPr>
        <w:t xml:space="preserve">” </w:t>
      </w:r>
      <w:r>
        <w:rPr>
          <w:rFonts w:ascii="Times New Roman;sans-serif" w:hAnsi="Times New Roman;sans-serif"/>
          <w:b w:val="false"/>
          <w:color w:val="000000"/>
          <w:sz w:val="24"/>
          <w:shd w:fill="FFFFFF" w:val="clear"/>
        </w:rPr>
        <w:t xml:space="preserve">means a request by any Borrower for a Borrowing in accordance with </w:t>
      </w:r>
      <w:r>
        <w:rPr>
          <w:rFonts w:ascii="Times New Roman;sans-serif" w:hAnsi="Times New Roman;sans-serif"/>
          <w:b w:val="false"/>
          <w:color w:val="000000"/>
          <w:sz w:val="24"/>
          <w:u w:val="single"/>
          <w:shd w:fill="FFFFFF" w:val="clear"/>
        </w:rPr>
        <w:t>Section 2.03</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Business Day</w:t>
      </w:r>
      <w:r>
        <w:rPr>
          <w:color w:val="000000"/>
          <w:shd w:fill="FFFFFF" w:val="clear"/>
        </w:rPr>
        <w:t xml:space="preserve">” </w:t>
      </w:r>
      <w:r>
        <w:rPr>
          <w:rFonts w:ascii="Times New Roman;sans-serif" w:hAnsi="Times New Roman;sans-serif"/>
          <w:b w:val="false"/>
          <w:color w:val="000000"/>
          <w:sz w:val="24"/>
          <w:shd w:fill="FFFFFF" w:val="clear"/>
        </w:rPr>
        <w:t xml:space="preserve">means any day that is not a Saturday, Sunday or other day on which commercial banks in New York City are authorized or required by law to remain closed;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 when used in connection with a Term Benchmark Loan, the term “Business Day” shall also exclude any day on which banks are not open for dealings in Dollar deposits in the London interbank market, (b) when used in connection with any transaction in Euros and in relation to the calculation or computation of EURIBOR, any day which is a TARGET Day, (c) in relation to any transaction in Canadian Dollars, the term “Business Day” shall also exclude any day on which banks are closed for general business in Toronto, Canada,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Canadian Dollars</w:t>
      </w:r>
      <w:r>
        <w:rPr>
          <w:color w:val="000000"/>
          <w:shd w:fill="FFFFFF" w:val="clear"/>
        </w:rPr>
        <w:t xml:space="preserve">” </w:t>
      </w:r>
      <w:r>
        <w:rPr>
          <w:rFonts w:ascii="Times New Roman;sans-serif" w:hAnsi="Times New Roman;sans-serif"/>
          <w:b w:val="false"/>
          <w:color w:val="000000"/>
          <w:sz w:val="24"/>
          <w:shd w:fill="FFFFFF" w:val="clear"/>
        </w:rPr>
        <w:t>and “</w:t>
      </w:r>
      <w:r>
        <w:rPr>
          <w:rFonts w:ascii="Times New Roman;sans-serif" w:hAnsi="Times New Roman;sans-serif"/>
          <w:b/>
          <w:color w:val="000000"/>
          <w:sz w:val="24"/>
          <w:shd w:fill="FFFFFF" w:val="clear"/>
        </w:rPr>
        <w:t>C$</w:t>
      </w:r>
      <w:r>
        <w:rPr>
          <w:color w:val="000000"/>
          <w:shd w:fill="FFFFFF" w:val="clear"/>
        </w:rPr>
        <w:t xml:space="preserve">” </w:t>
      </w:r>
      <w:r>
        <w:rPr>
          <w:rFonts w:ascii="Times New Roman;sans-serif" w:hAnsi="Times New Roman;sans-serif"/>
          <w:b w:val="false"/>
          <w:color w:val="000000"/>
          <w:sz w:val="24"/>
          <w:shd w:fill="FFFFFF" w:val="clear"/>
        </w:rPr>
        <w:t>means the lawful currency of Canada.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Canadian Prime Rate</w:t>
      </w:r>
      <w:r>
        <w:rPr>
          <w:color w:val="000000"/>
          <w:shd w:fill="FFFFFF" w:val="clear"/>
        </w:rPr>
        <w:t xml:space="preserve">” </w:t>
      </w:r>
      <w:r>
        <w:rPr>
          <w:rFonts w:ascii="Times New Roman;sans-serif" w:hAnsi="Times New Roman;sans-serif"/>
          <w:b w:val="false"/>
          <w:color w:val="000000"/>
          <w:sz w:val="24"/>
          <w:shd w:fill="FFFFFF" w:val="clear"/>
        </w:rPr>
        <w:t xml:space="preserve">means, on any day, the rate determined by the Administrative Agent to be the higher of (i) the rate of interest published by the Bank of Canada as the “Prime Rate” in Canada, or if such rate is no longer published, any similar rate published by the Bank of Canada (as determined by the Administrative Agent) and (ii) Adjusted Term CORRA for a one month Interest Period as published two Business Days prior to such day (or if such day is not a Business Day, the immediately preceding Business Day) plus 1.0% per annum,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for the purpose of this definition, Adjusted Term CORRA for any day shall be based on the Term CORRA Reference Rate at approximately (1:00 p.m. Toronto time) on such day (or any amended publication time for the Term CORRA Reference Rate, as specified by the Bank of Canada in the Term CORRA Reference Rate methodology),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u w:val="single"/>
          <w:shd w:fill="FFFFFF" w:val="clear"/>
        </w:rPr>
        <w:t>further</w:t>
      </w:r>
      <w:r>
        <w:rPr>
          <w:color w:val="000000"/>
          <w:shd w:fill="FFFFFF" w:val="clear"/>
        </w:rPr>
        <w:t xml:space="preserve"> </w:t>
      </w:r>
      <w:r>
        <w:rPr>
          <w:rFonts w:ascii="Times New Roman;sans-serif" w:hAnsi="Times New Roman;sans-serif"/>
          <w:b w:val="false"/>
          <w:color w:val="000000"/>
          <w:sz w:val="24"/>
          <w:shd w:fill="FFFFFF" w:val="clear"/>
        </w:rPr>
        <w:t xml:space="preserve">that; provided that if any the above rates shall be less than 1.0%, such rate shall be deemed to be 1.0% for purposes of this Agreement. Any change in the Canadian Prime Rate due to a change in the “Prime Rate” published by the Bank of Canada or Adjusted Term CORRA shall be effective from and including the effective date of such change in the “Prime Rate” published by the Bank of Canada or Adjusted Term CORRA, respectively.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Canadian Prime Rate Borrowing</w:t>
      </w:r>
      <w:r>
        <w:rPr>
          <w:color w:val="000000"/>
          <w:shd w:fill="FFFFFF" w:val="clear"/>
        </w:rPr>
        <w:t xml:space="preserve">” </w:t>
      </w:r>
      <w:r>
        <w:rPr>
          <w:rFonts w:ascii="Times New Roman;sans-serif" w:hAnsi="Times New Roman;sans-serif"/>
          <w:b w:val="false"/>
          <w:color w:val="000000"/>
          <w:sz w:val="24"/>
          <w:shd w:fill="FFFFFF" w:val="clear"/>
        </w:rPr>
        <w:t>means any Borrowing comprised of Canadian Prime Rate Loans.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Canadian Prime Rate Loan</w:t>
      </w:r>
      <w:r>
        <w:rPr>
          <w:color w:val="000000"/>
          <w:shd w:fill="FFFFFF" w:val="clear"/>
        </w:rPr>
        <w:t xml:space="preserve">” </w:t>
      </w:r>
      <w:r>
        <w:rPr>
          <w:rFonts w:ascii="Times New Roman;sans-serif" w:hAnsi="Times New Roman;sans-serif"/>
          <w:b w:val="false"/>
          <w:color w:val="000000"/>
          <w:sz w:val="24"/>
          <w:shd w:fill="FFFFFF" w:val="clear"/>
        </w:rPr>
        <w:t>means a Loan that is bearing interest at a rate determined by reference to the Canadian Prime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Capital Lease Obligations</w:t>
      </w:r>
      <w:r>
        <w:rPr>
          <w:color w:val="000000"/>
          <w:shd w:fill="FFFFFF" w:val="clear"/>
        </w:rPr>
        <w:t xml:space="preserve">” </w:t>
      </w:r>
      <w:r>
        <w:rPr>
          <w:rFonts w:ascii="Times New Roman;sans-serif" w:hAnsi="Times New Roman;sans-serif"/>
          <w:b w:val="false"/>
          <w:color w:val="000000"/>
          <w:sz w:val="24"/>
          <w:shd w:fill="FFFFFF" w:val="clear"/>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for the avoidance of doubt, any obligations relating to a lease that was accounted for by such Person as an operating lease as of December 14, 2018 and any similar lease entered into after December 14, 2018 by such Person shall be accounted for as obligations relating to an operating lease and not as Capital Lease Obligations.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Captive Insurance Company</w:t>
      </w:r>
      <w:r>
        <w:rPr>
          <w:color w:val="000000"/>
          <w:shd w:fill="FFFFFF" w:val="clear"/>
        </w:rPr>
        <w:t xml:space="preserve">” </w:t>
      </w:r>
      <w:r>
        <w:rPr>
          <w:rFonts w:ascii="Times New Roman;sans-serif" w:hAnsi="Times New Roman;sans-serif"/>
          <w:b w:val="false"/>
          <w:color w:val="000000"/>
          <w:sz w:val="24"/>
          <w:shd w:fill="FFFFFF" w:val="clear"/>
        </w:rPr>
        <w:t>means each Subsidiary of the Parent Borrower formed from time to time that engages primarily in the business of insuring risks of the Parent Borrower and its Subsidiaries.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Cash Collateralize</w:t>
      </w:r>
      <w:r>
        <w:rPr>
          <w:color w:val="000000"/>
          <w:shd w:fill="FFFFFF" w:val="clear"/>
        </w:rPr>
        <w:t xml:space="preserve">” </w:t>
      </w:r>
      <w:r>
        <w:rPr>
          <w:rFonts w:ascii="Times New Roman;sans-serif" w:hAnsi="Times New Roman;sans-serif"/>
          <w:b w:val="false"/>
          <w:color w:val="000000"/>
          <w:sz w:val="24"/>
          <w:shd w:fill="FFFFFF" w:val="clear"/>
        </w:rPr>
        <w:t>means, in respect of an Obligation, to provide and pledge (as a first priority perfected security interest) cash collateral in an amount of at least the Minimum Collateral Amount, at a location and pursuant to documentation in form and substance reasonably satisfactory to the Administrative Agent and the applicable Issuing Bank (and “</w:t>
      </w:r>
      <w:r>
        <w:rPr>
          <w:rFonts w:ascii="Times New Roman;sans-serif" w:hAnsi="Times New Roman;sans-serif"/>
          <w:b/>
          <w:color w:val="000000"/>
          <w:sz w:val="24"/>
          <w:shd w:fill="FFFFFF" w:val="clear"/>
        </w:rPr>
        <w:t>Cash Collateralization</w:t>
      </w:r>
      <w:r>
        <w:rPr>
          <w:color w:val="000000"/>
          <w:shd w:fill="FFFFFF" w:val="clear"/>
        </w:rPr>
        <w:t xml:space="preserve">” </w:t>
      </w:r>
      <w:r>
        <w:rPr>
          <w:rFonts w:ascii="Times New Roman;sans-serif" w:hAnsi="Times New Roman;sans-serif"/>
          <w:b w:val="false"/>
          <w:color w:val="000000"/>
          <w:sz w:val="24"/>
          <w:shd w:fill="FFFFFF" w:val="clear"/>
        </w:rPr>
        <w:t>has a corresponding meaning). “</w:t>
      </w:r>
      <w:r>
        <w:rPr>
          <w:rFonts w:ascii="Times New Roman;sans-serif" w:hAnsi="Times New Roman;sans-serif"/>
          <w:b/>
          <w:color w:val="000000"/>
          <w:sz w:val="24"/>
          <w:shd w:fill="FFFFFF" w:val="clear"/>
        </w:rPr>
        <w:t>Cash Collateral</w:t>
      </w:r>
      <w:r>
        <w:rPr>
          <w:color w:val="000000"/>
          <w:shd w:fill="FFFFFF" w:val="clear"/>
        </w:rPr>
        <w:t xml:space="preserve">” </w:t>
      </w:r>
      <w:r>
        <w:rPr>
          <w:rFonts w:ascii="Times New Roman;sans-serif" w:hAnsi="Times New Roman;sans-serif"/>
          <w:b w:val="false"/>
          <w:color w:val="000000"/>
          <w:sz w:val="24"/>
          <w:shd w:fill="FFFFFF" w:val="clear"/>
        </w:rPr>
        <w:t>shall have a meaning correlative to the foregoing and shall include the proceeds of such cash collateral and other credit support.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Cash Equivalents</w:t>
      </w:r>
      <w:r>
        <w:rPr>
          <w:color w:val="000000"/>
          <w:shd w:fill="FFFFFF" w:val="clear"/>
        </w:rPr>
        <w:t xml:space="preserve">” </w:t>
      </w:r>
      <w:r>
        <w:rPr>
          <w:rFonts w:ascii="Times New Roman;sans-serif" w:hAnsi="Times New Roman;sans-serif"/>
          <w:b w:val="false"/>
          <w:color w:val="000000"/>
          <w:sz w:val="24"/>
          <w:shd w:fill="FFFFFF" w:val="clear"/>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(a)    </w:t>
      </w:r>
      <w:r>
        <w:rPr>
          <w:rFonts w:ascii="Times New Roman;sans-serif" w:hAnsi="Times New Roman;sans-serif"/>
          <w:b w:val="false"/>
          <w:color w:val="000000"/>
          <w:sz w:val="24"/>
          <w:shd w:fill="FFFFFF" w:val="clear"/>
        </w:rPr>
        <w:t>direct obligations of, or obligations the principal of and interest on which are unconditionally guaranteed by, the United States of America (or by any agency thereof or issued by FNMA, FHLMC or FFCB), in each case maturing within one year from the date of acquisition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(b)    </w:t>
      </w:r>
      <w:r>
        <w:rPr>
          <w:rFonts w:ascii="Times New Roman;sans-serif" w:hAnsi="Times New Roman;sans-serif"/>
          <w:b w:val="false"/>
          <w:color w:val="000000"/>
          <w:sz w:val="24"/>
          <w:shd w:fill="FFFFFF" w:val="clear"/>
        </w:rPr>
        <w:t>investments in commercial paper maturing within one (1) year from the date of acquisition thereof and (i) issued by any Lender or bank holding company owning any Lender or (ii) rated at least “A-2” or the equivalent thereof by S&amp;P or at least “P-2” or the equivalent thereof by Moody’s, respectively (in each case, at the time of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(c)    </w:t>
      </w:r>
      <w:r>
        <w:rPr>
          <w:rFonts w:ascii="Times New Roman;sans-serif" w:hAnsi="Times New Roman;sans-serif"/>
          <w:b w:val="false"/>
          <w:color w:val="000000"/>
          <w:sz w:val="24"/>
          <w:shd w:fill="FFFFFF" w:val="clear"/>
        </w:rPr>
        <w:t>investments in certificates of deposit, floating rate certificates of deposit, bankers’ acceptances and time deposits (including eurodollar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$100 million; or (ii) any Lender or bank holding company owning any Lender (in each case, at the time of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(d)    </w:t>
      </w:r>
      <w:r>
        <w:rPr>
          <w:rFonts w:ascii="Times New Roman;sans-serif" w:hAnsi="Times New Roman;sans-serif"/>
          <w:b w:val="false"/>
          <w:color w:val="000000"/>
          <w:sz w:val="24"/>
          <w:shd w:fill="FFFFFF" w:val="clear"/>
        </w:rPr>
        <w:t xml:space="preserve">fully collateralized repurchase agreements with a term of not more than 30 days for securities described in </w:t>
      </w:r>
      <w:r>
        <w:rPr>
          <w:rFonts w:ascii="Times New Roman;sans-serif" w:hAnsi="Times New Roman;sans-serif"/>
          <w:b w:val="false"/>
          <w:color w:val="000000"/>
          <w:sz w:val="24"/>
          <w:u w:val="single"/>
          <w:shd w:fill="FFFFFF" w:val="clear"/>
        </w:rPr>
        <w:t>clause (a)</w:t>
      </w:r>
      <w:r>
        <w:rPr>
          <w:color w:val="000000"/>
          <w:shd w:fill="FFFFFF" w:val="clear"/>
        </w:rPr>
        <w:t xml:space="preserve"> </w:t>
      </w:r>
      <w:r>
        <w:rPr>
          <w:rFonts w:ascii="Times New Roman;sans-serif" w:hAnsi="Times New Roman;sans-serif"/>
          <w:b w:val="false"/>
          <w:color w:val="000000"/>
          <w:sz w:val="24"/>
          <w:shd w:fill="FFFFFF" w:val="clear"/>
        </w:rPr>
        <w:t xml:space="preserve">above and entered into with a financial institution satisfying the criteria described in </w:t>
      </w:r>
      <w:r>
        <w:rPr>
          <w:rFonts w:ascii="Times New Roman;sans-serif" w:hAnsi="Times New Roman;sans-serif"/>
          <w:b w:val="false"/>
          <w:color w:val="000000"/>
          <w:sz w:val="24"/>
          <w:u w:val="single"/>
          <w:shd w:fill="FFFFFF" w:val="clear"/>
        </w:rPr>
        <w:t>clause (c)</w:t>
      </w:r>
      <w:r>
        <w:rPr>
          <w:color w:val="000000"/>
          <w:shd w:fill="FFFFFF" w:val="clear"/>
        </w:rPr>
        <w:t xml:space="preserve"> </w:t>
      </w:r>
      <w:r>
        <w:rPr>
          <w:rFonts w:ascii="Times New Roman;sans-serif" w:hAnsi="Times New Roman;sans-serif"/>
          <w:b w:val="false"/>
          <w:color w:val="000000"/>
          <w:sz w:val="24"/>
          <w:shd w:fill="FFFFFF" w:val="clear"/>
        </w:rPr>
        <w:t>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(e)    </w:t>
      </w:r>
      <w:r>
        <w:rPr>
          <w:rFonts w:ascii="Times New Roman;sans-serif" w:hAnsi="Times New Roman;sans-serif"/>
          <w:b w:val="false"/>
          <w:color w:val="000000"/>
          <w:sz w:val="24"/>
          <w:shd w:fill="FFFFFF" w:val="clear"/>
        </w:rPr>
        <w:t xml:space="preserve">money market funds that (i) comply with the criteria set forth in SEC Rule 2a-7 under the Investment Company Act of 1940, (ii) are rated AAA by S&amp;P and Aaa by Moody’s and (iii) have portfolio assets of at least $5 billion;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(f)    </w:t>
      </w:r>
      <w:r>
        <w:rPr>
          <w:rFonts w:ascii="Times New Roman;sans-serif" w:hAnsi="Times New Roman;sans-serif"/>
          <w:b w:val="false"/>
          <w:color w:val="000000"/>
          <w:sz w:val="24"/>
          <w:shd w:fill="FFFFFF" w:val="clear"/>
        </w:rPr>
        <w:t xml:space="preserve">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(g)    </w:t>
      </w:r>
      <w:r>
        <w:rPr>
          <w:rFonts w:ascii="Times New Roman;sans-serif" w:hAnsi="Times New Roman;sans-serif"/>
          <w:b w:val="false"/>
          <w:color w:val="000000"/>
          <w:sz w:val="24"/>
          <w:shd w:fill="FFFFFF" w:val="clear"/>
        </w:rPr>
        <w:t xml:space="preserve">securities with maturities of six months or less from the date of acquisition backed by standby letters of credit issued by any Lender or any commercial bank satisfying the requirements of clause (c) above (in each case, at the time of acquisition);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(h)    </w:t>
      </w:r>
      <w:r>
        <w:rPr>
          <w:rFonts w:ascii="Times New Roman;sans-serif" w:hAnsi="Times New Roman;sans-serif"/>
          <w:b w:val="false"/>
          <w:color w:val="000000"/>
          <w:sz w:val="24"/>
          <w:shd w:fill="FFFFFF" w:val="clear"/>
        </w:rPr>
        <w:t xml:space="preserve">corporate notes issued by domestic corporations that are rated at least “A” by S&amp;P or “A” by Moody’s, in each case maturing within one year from the date of acquisition;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(i)    </w:t>
      </w:r>
      <w:r>
        <w:rPr>
          <w:rFonts w:ascii="Times New Roman;sans-serif" w:hAnsi="Times New Roman;sans-serif"/>
          <w:b w:val="false"/>
          <w:color w:val="000000"/>
          <w:sz w:val="24"/>
          <w:shd w:fill="FFFFFF" w:val="clear"/>
        </w:rPr>
        <w:t>auction rate securities including taxable municipals, taxable auction notes, and money market preferred; provided that the credit quality is consistent with clause (g) of this definition;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(j)    </w:t>
      </w:r>
      <w:r>
        <w:rPr>
          <w:rFonts w:ascii="Times New Roman;sans-serif" w:hAnsi="Times New Roman;sans-serif"/>
          <w:b w:val="false"/>
          <w:color w:val="000000"/>
          <w:sz w:val="24"/>
          <w:shd w:fill="FFFFFF" w:val="clear"/>
        </w:rPr>
        <w:t xml:space="preserve">marketable direct obligations issued by any state of the United States or any political subdivision of any such state or any public instrumentality thereof maturing within one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(1) year from the date of acquisition thereof and, at the time of acquisition, having one of the two highest ratings obtainable from either S&amp;P or Moody’s;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(k)    </w:t>
      </w:r>
      <w:r>
        <w:rPr>
          <w:rFonts w:ascii="Times New Roman;sans-serif" w:hAnsi="Times New Roman;sans-serif"/>
          <w:b w:val="false"/>
          <w:color w:val="000000"/>
          <w:sz w:val="24"/>
          <w:shd w:fill="FFFFFF" w:val="clear"/>
        </w:rPr>
        <w:t xml:space="preserve">short term investments similar to the foregoing made by foreign Subsidiaries of the Parent Borrower consistent with the Parent’s or the Parent Borrower’s investment guidelines or as approved from time to time by the Parent or the Parent Borrower’s, as applicable, board of directors or governing body;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(l)    </w:t>
      </w:r>
      <w:r>
        <w:rPr>
          <w:rFonts w:ascii="Times New Roman;sans-serif" w:hAnsi="Times New Roman;sans-serif"/>
          <w:b w:val="false"/>
          <w:color w:val="000000"/>
          <w:sz w:val="24"/>
          <w:shd w:fill="FFFFFF" w:val="clear"/>
        </w:rPr>
        <w:t xml:space="preserve">money market mutual funds that invest primarily in the foregoing items (determined at the time such investment in such fund is made); and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(m)    </w:t>
      </w:r>
      <w:r>
        <w:rPr>
          <w:rFonts w:ascii="Times New Roman;sans-serif" w:hAnsi="Times New Roman;sans-serif"/>
          <w:b w:val="false"/>
          <w:color w:val="000000"/>
          <w:sz w:val="24"/>
          <w:shd w:fill="FFFFFF" w:val="clear"/>
        </w:rPr>
        <w:t>such other comparable investments as may be approved by the Administrative Agent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Central Bank Rate</w:t>
      </w:r>
      <w:r>
        <w:rPr>
          <w:color w:val="000000"/>
          <w:shd w:fill="FFFFFF" w:val="clear"/>
        </w:rPr>
        <w:t xml:space="preserve">” </w:t>
      </w:r>
      <w:r>
        <w:rPr>
          <w:rFonts w:ascii="Times New Roman;sans-serif" w:hAnsi="Times New Roman;sans-serif"/>
          <w:b w:val="false"/>
          <w:color w:val="000000"/>
          <w:sz w:val="24"/>
          <w:shd w:fill="FFFFFF" w:val="clear"/>
        </w:rPr>
        <w:t>means (A) the greater of (i)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(b) any other Alternative Currency, a central bank rate as determined by the Administrative Agent in its reasonable discretion and (ii) the Floor; plus (B) the applicable Central Bank Rate Adjustment.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Central Bank Rate Adjustment</w:t>
      </w:r>
      <w:r>
        <w:rPr>
          <w:color w:val="000000"/>
          <w:shd w:fill="FFFFFF" w:val="clear"/>
        </w:rPr>
        <w:t xml:space="preserve">” </w:t>
      </w:r>
      <w:r>
        <w:rPr>
          <w:rFonts w:ascii="Times New Roman;sans-serif" w:hAnsi="Times New Roman;sans-serif"/>
          <w:b w:val="false"/>
          <w:color w:val="000000"/>
          <w:sz w:val="24"/>
          <w:shd w:fill="FFFFFF" w:val="clear"/>
        </w:rPr>
        <w:t xml:space="preserve">means,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and (b) any other Alternative Currency,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such rate shall be less than the Floor, such rate shall be deemed to be the Floor.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Change in Control</w:t>
      </w:r>
      <w:r>
        <w:rPr>
          <w:color w:val="000000"/>
          <w:shd w:fill="FFFFFF" w:val="clear"/>
        </w:rPr>
        <w:t xml:space="preserve">” </w:t>
      </w:r>
      <w:r>
        <w:rPr>
          <w:rFonts w:ascii="Times New Roman;sans-serif" w:hAnsi="Times New Roman;sans-serif"/>
          <w:b w:val="false"/>
          <w:color w:val="000000"/>
          <w:sz w:val="24"/>
          <w:shd w:fill="FFFFFF" w:val="clear"/>
        </w:rPr>
        <w:t xml:space="preserve">means (a) the acquisition of ownership, directly or indirectly, beneficially or of record, by any Person or group (within the meaning of the Securities Exchange Act of 1934, as amended, and the rules of the SEC thereunder) (other than the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Holders), of Equity Interests in each of the Parent and the Parent Borrower (i) representing more than 40% of the aggregate ordinary voting power represented by the issued and outstanding Equity Interests in each of the Parent and the Parent Borrower and (ii) representing more of the aggregate ordinary voting power represented by the issued and outstanding Equity Interests in each of the Parent and the Parent Borrower than the aggregate ordinary voting power represented by the issued and outstanding Equity Interests in each of the Parent and the Parent Borrower that are owned, directly or indirectly, beneficially or of record, by the Permitted Holders, or (b) the Parent or any successor thereto in accordance with </w:t>
      </w:r>
      <w:r>
        <w:rPr>
          <w:rFonts w:ascii="Times New Roman;sans-serif" w:hAnsi="Times New Roman;sans-serif"/>
          <w:b w:val="false"/>
          <w:color w:val="000000"/>
          <w:sz w:val="24"/>
          <w:u w:val="single"/>
          <w:shd w:fill="FFFFFF" w:val="clear"/>
        </w:rPr>
        <w:t>Section 6.12(d)</w:t>
      </w:r>
      <w:r>
        <w:rPr>
          <w:color w:val="000000"/>
          <w:shd w:fill="FFFFFF" w:val="clear"/>
        </w:rPr>
        <w:t xml:space="preserve"> </w:t>
      </w:r>
      <w:r>
        <w:rPr>
          <w:rFonts w:ascii="Times New Roman;sans-serif" w:hAnsi="Times New Roman;sans-serif"/>
          <w:b w:val="false"/>
          <w:color w:val="000000"/>
          <w:sz w:val="24"/>
          <w:shd w:fill="FFFFFF" w:val="clear"/>
        </w:rPr>
        <w:t>shall at any time cease to be the sole managing member of the Parent Borrower, or (c) the Parent Borrower shall at any time cease to directly or indirectly own 100% of the Equity Interests of each other Borrower.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Change in Law</w:t>
      </w:r>
      <w:r>
        <w:rPr>
          <w:color w:val="000000"/>
          <w:shd w:fill="FFFFFF" w:val="clear"/>
        </w:rPr>
        <w:t xml:space="preserve">” </w:t>
      </w:r>
      <w:r>
        <w:rPr>
          <w:rFonts w:ascii="Times New Roman;sans-serif" w:hAnsi="Times New Roman;sans-serif"/>
          <w:b w:val="false"/>
          <w:color w:val="000000"/>
          <w:sz w:val="24"/>
          <w:shd w:fill="FFFFFF" w:val="clear"/>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Charges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10.13</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Citi Supplier Financing Agreement</w:t>
      </w:r>
      <w:r>
        <w:rPr>
          <w:color w:val="000000"/>
          <w:shd w:fill="FFFFFF" w:val="clear"/>
        </w:rPr>
        <w:t xml:space="preserve">” </w:t>
      </w:r>
      <w:r>
        <w:rPr>
          <w:rFonts w:ascii="Times New Roman;sans-serif" w:hAnsi="Times New Roman;sans-serif"/>
          <w:b w:val="false"/>
          <w:color w:val="000000"/>
          <w:sz w:val="24"/>
          <w:shd w:fill="FFFFFF" w:val="clear"/>
        </w:rPr>
        <w:t>means that certain Global Paying Services Agreement, dated as of July 22, 2021 between the Parent Borrower and Citibank, N.A., as it may be amended, restated, supplemented, replaced or otherwise modified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CME Term SOFR Administrator</w:t>
      </w:r>
      <w:r>
        <w:rPr>
          <w:color w:val="000000"/>
          <w:shd w:fill="FFFFFF" w:val="clear"/>
        </w:rPr>
        <w:t xml:space="preserve">” </w:t>
      </w:r>
      <w:r>
        <w:rPr>
          <w:rFonts w:ascii="Times New Roman;sans-serif" w:hAnsi="Times New Roman;sans-serif"/>
          <w:b w:val="false"/>
          <w:color w:val="000000"/>
          <w:sz w:val="24"/>
          <w:shd w:fill="FFFFFF" w:val="clear"/>
        </w:rPr>
        <w:t xml:space="preserve">means CME Group Benchmark Administration Limited as administrator of the forward-looking term Secured Overnight Financing Rate (SOFR) (or a successor administrator).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Co-Borrowers</w:t>
      </w:r>
      <w:r>
        <w:rPr>
          <w:color w:val="000000"/>
          <w:shd w:fill="FFFFFF" w:val="clear"/>
        </w:rPr>
        <w:t xml:space="preserve">” </w:t>
      </w:r>
      <w:r>
        <w:rPr>
          <w:rFonts w:ascii="Times New Roman;sans-serif" w:hAnsi="Times New Roman;sans-serif"/>
          <w:b w:val="false"/>
          <w:color w:val="000000"/>
          <w:sz w:val="24"/>
          <w:shd w:fill="FFFFFF" w:val="clear"/>
        </w:rPr>
        <w:t>has the meaning set forth in the preamble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Code</w:t>
      </w:r>
      <w:r>
        <w:rPr>
          <w:color w:val="000000"/>
          <w:shd w:fill="FFFFFF" w:val="clear"/>
        </w:rPr>
        <w:t xml:space="preserve">” </w:t>
      </w:r>
      <w:r>
        <w:rPr>
          <w:rFonts w:ascii="Times New Roman;sans-serif" w:hAnsi="Times New Roman;sans-serif"/>
          <w:b w:val="false"/>
          <w:color w:val="000000"/>
          <w:sz w:val="24"/>
          <w:shd w:fill="FFFFFF" w:val="clear"/>
        </w:rPr>
        <w:t>means the U.S. Internal Revenue Code of 1986, as amended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Collateral</w:t>
      </w:r>
      <w:r>
        <w:rPr>
          <w:color w:val="000000"/>
          <w:shd w:fill="FFFFFF" w:val="clear"/>
        </w:rPr>
        <w:t xml:space="preserve">” </w:t>
      </w:r>
      <w:r>
        <w:rPr>
          <w:rFonts w:ascii="Times New Roman;sans-serif" w:hAnsi="Times New Roman;sans-serif"/>
          <w:b w:val="false"/>
          <w:color w:val="000000"/>
          <w:sz w:val="24"/>
          <w:shd w:fill="FFFFFF" w:val="clear"/>
        </w:rPr>
        <w:t xml:space="preserve">means all property and rights of the Loan Parties, now owned or hereafter acquired, upon which a Lien is purported to be created by any Security Document,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Collateral shall not include any Excluded Property.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Collateral Access Agreement</w:t>
      </w:r>
      <w:r>
        <w:rPr>
          <w:color w:val="000000"/>
          <w:shd w:fill="FFFFFF" w:val="clear"/>
        </w:rPr>
        <w:t xml:space="preserve">” </w:t>
      </w:r>
      <w:r>
        <w:rPr>
          <w:rFonts w:ascii="Times New Roman;sans-serif" w:hAnsi="Times New Roman;sans-serif"/>
          <w:b w:val="false"/>
          <w:color w:val="000000"/>
          <w:sz w:val="24"/>
          <w:shd w:fill="FFFFFF" w:val="clear"/>
        </w:rPr>
        <w:t xml:space="preserve">means any landlord waiver or other agreement, in form and substance reasonably satisfactory to the Administrative Agent, between the Administrative Agent and any third party (including any bailee, consignee, customs broker, third party manufacturer or other similar Person) in possession of any Collateral or any landlord of any real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property where any Collateral is located, as such landlord waiver or other agreement may be amended, restated, or otherwise modified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Collections</w:t>
      </w:r>
      <w:r>
        <w:rPr>
          <w:color w:val="000000"/>
          <w:shd w:fill="FFFFFF" w:val="clear"/>
        </w:rPr>
        <w:t xml:space="preserve">” </w:t>
      </w:r>
      <w:r>
        <w:rPr>
          <w:rFonts w:ascii="Times New Roman;sans-serif" w:hAnsi="Times New Roman;sans-serif"/>
          <w:b w:val="false"/>
          <w:color w:val="000000"/>
          <w:sz w:val="24"/>
          <w:shd w:fill="FFFFFF" w:val="clear"/>
        </w:rPr>
        <w:t>means, all cash, checks, notes, instruments, and other items of payment (including insurance proceeds, cash proceeds of asset sales, rental proceeds and tax refunds) except any of the foregoing of the type permitted to be held in Excluded Accounts.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Commercial Letter of Credit</w:t>
      </w:r>
      <w:r>
        <w:rPr>
          <w:color w:val="000000"/>
          <w:shd w:fill="FFFFFF" w:val="clear"/>
        </w:rPr>
        <w:t xml:space="preserve">” </w:t>
      </w:r>
      <w:r>
        <w:rPr>
          <w:rFonts w:ascii="Times New Roman;sans-serif" w:hAnsi="Times New Roman;sans-serif"/>
          <w:b w:val="false"/>
          <w:color w:val="000000"/>
          <w:sz w:val="24"/>
          <w:shd w:fill="FFFFFF" w:val="clear"/>
        </w:rPr>
        <w:t>means any Letter of Credit issued for the purpose of providing the primary payment mechanism in connection with the purchase of any materials, goods or services by the Borrowers or any of their Subsidiaries in the ordinary course of business of such Person.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Commitment</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each Lender, the commitment of such Lender to make Revolving Loans and to acquire participations in Letters of Credit, Swingline Loans and Protective Advances hereunder, expressed as an amount representing the maximum aggregate amount of such Lender’s Revolving Credit Exposure hereunder, as such commitment may be (a) reduced from time to time pursuant to </w:t>
      </w:r>
      <w:r>
        <w:rPr>
          <w:rFonts w:ascii="Times New Roman;sans-serif" w:hAnsi="Times New Roman;sans-serif"/>
          <w:b w:val="false"/>
          <w:color w:val="000000"/>
          <w:sz w:val="24"/>
          <w:u w:val="single"/>
          <w:shd w:fill="FFFFFF" w:val="clear"/>
        </w:rPr>
        <w:t>Section 2.06</w:t>
      </w:r>
      <w:r>
        <w:rPr>
          <w:color w:val="000000"/>
          <w:shd w:fill="FFFFFF" w:val="clear"/>
        </w:rPr>
        <w:t xml:space="preserve"> </w:t>
      </w:r>
      <w:r>
        <w:rPr>
          <w:rFonts w:ascii="Times New Roman;sans-serif" w:hAnsi="Times New Roman;sans-serif"/>
          <w:b w:val="false"/>
          <w:color w:val="000000"/>
          <w:sz w:val="24"/>
          <w:shd w:fill="FFFFFF" w:val="clear"/>
        </w:rPr>
        <w:t xml:space="preserve">and (b) reduced or increased from time to time pursuant to assignments by or to such Lender pursuant to </w:t>
      </w:r>
      <w:r>
        <w:rPr>
          <w:rFonts w:ascii="Times New Roman;sans-serif" w:hAnsi="Times New Roman;sans-serif"/>
          <w:b w:val="false"/>
          <w:color w:val="000000"/>
          <w:sz w:val="24"/>
          <w:u w:val="single"/>
          <w:shd w:fill="FFFFFF" w:val="clear"/>
        </w:rPr>
        <w:t>Section 10.04</w:t>
      </w:r>
      <w:r>
        <w:rPr>
          <w:rFonts w:ascii="Times New Roman;sans-serif" w:hAnsi="Times New Roman;sans-serif"/>
          <w:b w:val="false"/>
          <w:color w:val="000000"/>
          <w:sz w:val="24"/>
          <w:shd w:fill="FFFFFF" w:val="clear"/>
        </w:rPr>
        <w:t xml:space="preserve">. The initial amount of each Lender’s Commitment as of the Effective Date is set forth on </w:t>
      </w:r>
      <w:r>
        <w:rPr>
          <w:rFonts w:ascii="Times New Roman;sans-serif" w:hAnsi="Times New Roman;sans-serif"/>
          <w:b w:val="false"/>
          <w:color w:val="000000"/>
          <w:sz w:val="24"/>
          <w:u w:val="single"/>
          <w:shd w:fill="FFFFFF" w:val="clear"/>
        </w:rPr>
        <w:t>Schedule 2.01</w:t>
      </w:r>
      <w:r>
        <w:rPr>
          <w:color w:val="000000"/>
          <w:shd w:fill="FFFFFF" w:val="clear"/>
        </w:rPr>
        <w:t xml:space="preserve"> </w:t>
      </w:r>
      <w:r>
        <w:rPr>
          <w:rFonts w:ascii="Times New Roman;sans-serif" w:hAnsi="Times New Roman;sans-serif"/>
          <w:b w:val="false"/>
          <w:color w:val="000000"/>
          <w:sz w:val="24"/>
          <w:shd w:fill="FFFFFF" w:val="clear"/>
        </w:rPr>
        <w:t>opposite such Lender’s name under the caption “Commitment”. The initial aggregate amount of the Lenders’ Commitments as of the Effective Date is $400,000,000.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Commitment Fee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2.09(a)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Communications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Compliance Certificate</w:t>
      </w:r>
      <w:r>
        <w:rPr>
          <w:color w:val="000000"/>
          <w:shd w:fill="FFFFFF" w:val="clear"/>
        </w:rPr>
        <w:t xml:space="preserve">” </w:t>
      </w:r>
      <w:r>
        <w:rPr>
          <w:rFonts w:ascii="Times New Roman;sans-serif" w:hAnsi="Times New Roman;sans-serif"/>
          <w:b w:val="false"/>
          <w:color w:val="000000"/>
          <w:sz w:val="24"/>
          <w:shd w:fill="FFFFFF" w:val="clear"/>
        </w:rPr>
        <w:t>means a certificate duly executed by a Financial Officer of the Parent Borrower substantially in the form of Exhibit 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Connection Income Taxes</w:t>
      </w:r>
      <w:r>
        <w:rPr>
          <w:color w:val="000000"/>
          <w:shd w:fill="FFFFFF" w:val="clear"/>
        </w:rPr>
        <w:t xml:space="preserve">” </w:t>
      </w:r>
      <w:r>
        <w:rPr>
          <w:rFonts w:ascii="Times New Roman;sans-serif" w:hAnsi="Times New Roman;sans-serif"/>
          <w:b w:val="false"/>
          <w:color w:val="000000"/>
          <w:sz w:val="24"/>
          <w:shd w:fill="FFFFFF" w:val="clear"/>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Consolidated EBITDA</w:t>
      </w:r>
      <w:r>
        <w:rPr>
          <w:color w:val="000000"/>
          <w:shd w:fill="FFFFFF" w:val="clear"/>
        </w:rPr>
        <w:t xml:space="preserve">” </w:t>
      </w:r>
      <w:r>
        <w:rPr>
          <w:rFonts w:ascii="Times New Roman;sans-serif" w:hAnsi="Times New Roman;sans-serif"/>
          <w:b w:val="false"/>
          <w:color w:val="000000"/>
          <w:sz w:val="24"/>
          <w:shd w:fill="FFFFFF" w:val="clear"/>
        </w:rPr>
        <w:t xml:space="preserve">means, for the Parent and its Subsidiaries on a consolidated basis in accordance with GAAP for any period, Consolidated Net Income for such period adjusted (i) to exclude, without duplication, (a) gains or losses from disposed, abandoned, transferred, closed or discontinued operations (excluding held for sale discontinued operations until actually disposed of), (b) any gains or losses attributable to business dispositions or asset dispositions other than in the ordinary course of business (as reasonably determined by the Parent Borrower acting in good faith), (c) any extraordinary or non-recurring gains or losses (provided that, in the case of extraordinary or non-recurring gains or losses, the amount added-back pursuant to this clause (c) shall not exceed, together with any amounts added back pursuant to clauses (j), (o) or (q), 35% of Consolidated EBITDA (prior to giving effect to any exclusions therefrom) in any Measurement Period), (d) any non-cash gains, losses, charges or expenses, (e) the cumulative effect of changes in accounting principles, including any changes to Accounting Standards Codification 715 (or any subsequently adopted standards relating to pension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postretirement benefits) adopted by the Financial Accounting Standards Board after the date hereof, (f) Interest Expense, (g) consolidated tax expense, (h) all depreciation and amortization expense, including (1) the depreciation of property, plant and equipment, (2) the amortization of intangible assets, deferred financing fees and unrecognized prior service costs, and (3) actuarial gains and losses related to pensions and other post-employment benefits, (i) all other non-cash charges, including actuarial gains or losses from pension and post-retirement plans, impairment charges and asset write-offs, non-cash expense realized or resulting from stock option plans, employee benefit plans or post-employment benefit plans, or grants or sales of stock, stock appreciation or similar rights, stock options, restricted stock or other Equity Interests, or non-cash compensation charges of officers, directors and employees, in each case, of the Parent and its Subsidiaries, (j) any costs and expenses related to employment of terminated employees of the Parent and its Subsidiaries, not to exceed, together with any amounts added back pursuant to clauses (c), (o) or (q), 35% of Consolidated EBITDA (prior to giving effect to any exclusions therefrom) in any Measurement Period, (k) any costs and expenses realized in connection with or resulting from stock appreciation or similar rights, stock options, restricted stock or other Equity Interests, (l) any gains or losses attributable to the early extinguishment of Indebtedness, Swap Agreements or other derivative instruments, (m) any currency translation gains and losses, and any realized or unrealized net loss or gain resulting from hedging transactions, (n) any expenses or charges related to the Transactions, any issuance of Equity Interests, Investment, acquisition, Disposition, recapitalization, Restricted Payment, or incurrence or repayment of Indebtedness permitted hereunder or any other Specified Transaction permitted hereunder (in each case, whether or not consummated), provided, that, the aggregate amount of such expenses and charges related to any such unconsummated transactions shall not exceed $5,000,000 in any Measurement Period, (o) restructuring losses and expenses (other than depreciation and amortization expenses) not to exceed, together with any amounts added back pursuant to clauses (c), (j) or (q), 35% of Consolidated EBITDA (prior to giving effect to any exclusions therefrom) in any Measurement Period, (p) any payments by the Parent to the Permitted Holders under the Tax Receivable Agreement permitted by Section 6.05(a)(x)(A)(2) paid during such period, and (q) cost savings, operating expense reductions and synergies related to mergers and other business combinations, acquisitions, divestitures, restructurings and cost savings initiatives, each of which is reasonably identifiable, factually supportable and with respect to which substantial steps have been taken or are expected to be taken (in the good faith determination of the Parent) within 12 months after the occurrence of such merger, other business combination, acquisition, divestiture, restructuring or cost savings initiative, and each of which is projected by the Parent in good faith to be realized within 18 months after the occurrence of such merger, other business combination, acquisition, divestiture, restructuring or cost savings initiative (calculated on a pro forma basis as though such cost savings, operating expense reductions and synergies had been realized on the first day of the period for which Consolidated EBITDA is being determined), net of the amount of actual benefits realized during such period from such actions, in an aggregate amount not to exceed, together with amounts added back pursuant to clauses (c), (j) or (o), 35% of Consolidated EBITDA (prior to giving effect to such addback) in any Measurement Period; and (ii) to include (a) proceeds received from business interruption insurance, (b) without duplication and to the extent increasing Consolidated Net Income for such period, any non-cash gains (excluding any non-cash gains that represent the reversal of any accrual of, or cash reserve for, anticipated cash charges that were deducted (and not added back) in the calculation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Consolidated EBITDA for any prior period ending after the Effective Date) and (c) any net income from disposed, abandoned, transferred, closed or discontinued operations (excluding held for sale discontinued operations until actually disposed of). For purposes of this definition, whenever Pro Forma Effect is to be given to any event, the Pro Forma Effect calculations shall be made in good faith by a Financial Officer of the Parent Borrower.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Consolidated Leverage Ratio</w:t>
      </w:r>
      <w:r>
        <w:rPr>
          <w:color w:val="000000"/>
          <w:shd w:fill="FFFFFF" w:val="clear"/>
        </w:rPr>
        <w:t xml:space="preserve">” </w:t>
      </w:r>
      <w:r>
        <w:rPr>
          <w:rFonts w:ascii="Times New Roman;sans-serif" w:hAnsi="Times New Roman;sans-serif"/>
          <w:b w:val="false"/>
          <w:color w:val="000000"/>
          <w:sz w:val="24"/>
          <w:shd w:fill="FFFFFF" w:val="clear"/>
        </w:rPr>
        <w:t>means, as of any date of determination, the ratio of (a) Net Debt for Borrowed Money of the Parent and its Subsidiaries as of such date to (b) Consolidated EBITDA of the Parent and its Subsidiaries (to the extent positive) for the applicable Measurement Period.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Consolidated Net Income</w:t>
      </w:r>
      <w:r>
        <w:rPr>
          <w:color w:val="000000"/>
          <w:shd w:fill="FFFFFF" w:val="clear"/>
        </w:rPr>
        <w:t xml:space="preserve">” </w:t>
      </w:r>
      <w:r>
        <w:rPr>
          <w:rFonts w:ascii="Times New Roman;sans-serif" w:hAnsi="Times New Roman;sans-serif"/>
          <w:b w:val="false"/>
          <w:color w:val="000000"/>
          <w:sz w:val="24"/>
          <w:shd w:fill="FFFFFF" w:val="clear"/>
        </w:rPr>
        <w:t>means, for the Parent and its Subsidiaries for any period, the net income of the Parent and its Subsidiaries, determined on a consolidated basis for such period in accordance with GAAP.</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Control</w:t>
      </w:r>
      <w:r>
        <w:rPr>
          <w:color w:val="000000"/>
          <w:shd w:fill="FFFFFF" w:val="clear"/>
        </w:rPr>
        <w:t xml:space="preserve">” </w:t>
      </w:r>
      <w:r>
        <w:rPr>
          <w:rFonts w:ascii="Times New Roman;sans-serif" w:hAnsi="Times New Roman;sans-serif"/>
          <w:b w:val="false"/>
          <w:color w:val="000000"/>
          <w:sz w:val="24"/>
          <w:shd w:fill="FFFFFF" w:val="clear"/>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color w:val="000000"/>
          <w:sz w:val="24"/>
          <w:shd w:fill="FFFFFF" w:val="clear"/>
        </w:rPr>
        <w:t>Controlling</w:t>
      </w:r>
      <w:r>
        <w:rPr>
          <w:color w:val="000000"/>
          <w:shd w:fill="FFFFFF" w:val="clear"/>
        </w:rPr>
        <w:t xml:space="preserve">” </w:t>
      </w:r>
      <w:r>
        <w:rPr>
          <w:rFonts w:ascii="Times New Roman;sans-serif" w:hAnsi="Times New Roman;sans-serif"/>
          <w:b w:val="false"/>
          <w:color w:val="000000"/>
          <w:sz w:val="24"/>
          <w:shd w:fill="FFFFFF" w:val="clear"/>
        </w:rPr>
        <w:t>and “</w:t>
      </w:r>
      <w:r>
        <w:rPr>
          <w:rFonts w:ascii="Times New Roman;sans-serif" w:hAnsi="Times New Roman;sans-serif"/>
          <w:b/>
          <w:color w:val="000000"/>
          <w:sz w:val="24"/>
          <w:shd w:fill="FFFFFF" w:val="clear"/>
        </w:rPr>
        <w:t>Controlled</w:t>
      </w:r>
      <w:r>
        <w:rPr>
          <w:color w:val="000000"/>
          <w:shd w:fill="FFFFFF" w:val="clear"/>
        </w:rPr>
        <w:t xml:space="preserve">” </w:t>
      </w:r>
      <w:r>
        <w:rPr>
          <w:rFonts w:ascii="Times New Roman;sans-serif" w:hAnsi="Times New Roman;sans-serif"/>
          <w:b w:val="false"/>
          <w:color w:val="000000"/>
          <w:sz w:val="24"/>
          <w:shd w:fill="FFFFFF" w:val="clear"/>
        </w:rPr>
        <w:t>have meanings correlative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Control Agreement</w:t>
      </w:r>
      <w:r>
        <w:rPr>
          <w:color w:val="000000"/>
          <w:shd w:fill="FFFFFF" w:val="clear"/>
        </w:rPr>
        <w:t xml:space="preserve">” </w:t>
      </w:r>
      <w:r>
        <w:rPr>
          <w:rFonts w:ascii="Times New Roman;sans-serif" w:hAnsi="Times New Roman;sans-serif"/>
          <w:b w:val="false"/>
          <w:color w:val="000000"/>
          <w:sz w:val="24"/>
          <w:shd w:fill="FFFFFF" w:val="clear"/>
        </w:rPr>
        <w:t>means a control agreement, in form and substance reasonably satisfactory to the Administrative Agent, executed and delivered by a Loan Party, the Administrative Agent, and the applicable securities intermediary (with respect to a Securities Account) or bank (with respect to a Deposit Account).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Controlled Account</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such term in </w:t>
      </w:r>
      <w:r>
        <w:rPr>
          <w:rFonts w:ascii="Times New Roman;sans-serif" w:hAnsi="Times New Roman;sans-serif"/>
          <w:b w:val="false"/>
          <w:color w:val="000000"/>
          <w:sz w:val="24"/>
          <w:u w:val="single"/>
          <w:shd w:fill="FFFFFF" w:val="clear"/>
        </w:rPr>
        <w:t>Section 5.12(a)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Controlled Account Bank</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such term in </w:t>
      </w:r>
      <w:r>
        <w:rPr>
          <w:rFonts w:ascii="Times New Roman;sans-serif" w:hAnsi="Times New Roman;sans-serif"/>
          <w:b w:val="false"/>
          <w:color w:val="000000"/>
          <w:sz w:val="24"/>
          <w:u w:val="single"/>
          <w:shd w:fill="FFFFFF" w:val="clear"/>
        </w:rPr>
        <w:t>Section 5.12(a)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Copyrights</w:t>
      </w:r>
      <w:r>
        <w:rPr>
          <w:color w:val="000000"/>
          <w:shd w:fill="FFFFFF" w:val="clear"/>
        </w:rPr>
        <w:t xml:space="preserve">” </w:t>
      </w:r>
      <w:r>
        <w:rPr>
          <w:rFonts w:ascii="Times New Roman;sans-serif" w:hAnsi="Times New Roman;sans-serif"/>
          <w:b w:val="false"/>
          <w:color w:val="000000"/>
          <w:sz w:val="24"/>
          <w:shd w:fill="FFFFFF" w:val="clear"/>
        </w:rPr>
        <w:t>has the meaning assigned to such term in the Security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CORRA</w:t>
      </w:r>
      <w:r>
        <w:rPr>
          <w:color w:val="000000"/>
          <w:shd w:fill="FFFFFF" w:val="clear"/>
        </w:rPr>
        <w:t xml:space="preserve">” </w:t>
      </w:r>
      <w:r>
        <w:rPr>
          <w:rFonts w:ascii="Times New Roman;sans-serif" w:hAnsi="Times New Roman;sans-serif"/>
          <w:b w:val="false"/>
          <w:color w:val="000000"/>
          <w:sz w:val="24"/>
          <w:shd w:fill="FFFFFF" w:val="clear"/>
        </w:rPr>
        <w:t>means the Canadian Overnight Repo Rate Average administered and published by the Bank of Canada (or any successor administrator).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Corresponding Tenor</w:t>
      </w:r>
      <w:r>
        <w:rPr>
          <w:color w:val="000000"/>
          <w:shd w:fill="FFFFFF" w:val="clear"/>
        </w:rPr>
        <w:t xml:space="preserve">” </w:t>
      </w:r>
      <w:r>
        <w:rPr>
          <w:rFonts w:ascii="Times New Roman;sans-serif" w:hAnsi="Times New Roman;sans-serif"/>
          <w:b w:val="false"/>
          <w:color w:val="000000"/>
          <w:sz w:val="24"/>
          <w:shd w:fill="FFFFFF" w:val="clear"/>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Covenant Relief Period</w:t>
      </w:r>
      <w:r>
        <w:rPr>
          <w:color w:val="3051F2"/>
          <w:u w:val="single"/>
          <w:shd w:fill="FFFFFF" w:val="clear"/>
        </w:rPr>
        <w:t xml:space="preserve">” </w:t>
      </w:r>
      <w:r>
        <w:rPr>
          <w:rFonts w:ascii="Times New Roman;sans-serif" w:hAnsi="Times New Roman;sans-serif"/>
          <w:b w:val="false"/>
          <w:color w:val="3051F2"/>
          <w:sz w:val="24"/>
          <w:u w:val="single"/>
          <w:shd w:fill="FFFFFF" w:val="clear"/>
        </w:rPr>
        <w:t xml:space="preserve">means any period during which (a) no Default or Event of Default has occurred and is continuing and (b) either of the following shall exist: (i) the aggregate Revolving Credit Exposure of all Lenders is not greater than $0; or (ii) each of (A) the Dollar Equivalent of the sum of the outstanding principal amount of Revolving Loans, Protective Advance Exposure, and Swingline Exposure of all Lenders is not greater than $0, (B) the Non-Cash Collateralized LC Exposure is not greater than $15,000,000, and (C) the Borrowing Base exceeds the sum of all Lenders’ LC Exposure. Any Covenant Relief Period then in effect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3051F2"/>
          <w:sz w:val="24"/>
          <w:u w:val="single"/>
          <w:shd w:fill="FFFFFF" w:val="clear"/>
        </w:rPr>
      </w:pPr>
      <w:r>
        <w:rPr>
          <w:rFonts w:ascii="Times New Roman;sans-serif" w:hAnsi="Times New Roman;sans-serif"/>
          <w:b w:val="false"/>
          <w:color w:val="3051F2"/>
          <w:sz w:val="24"/>
          <w:u w:val="single"/>
          <w:shd w:fill="FFFFFF" w:val="clear"/>
        </w:rPr>
        <w:t>immediately terminate in the event that the criteria set forth in clause (a) or clause (b), as applicable, of this definition are no longer satisfied.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Covered Entity</w:t>
      </w:r>
      <w:r>
        <w:rPr>
          <w:color w:val="000000"/>
          <w:shd w:fill="FFFFFF" w:val="clear"/>
        </w:rPr>
        <w:t xml:space="preserve">” </w:t>
      </w:r>
      <w:r>
        <w:rPr>
          <w:rFonts w:ascii="Times New Roman;sans-serif" w:hAnsi="Times New Roman;sans-serif"/>
          <w:b w:val="false"/>
          <w:color w:val="000000"/>
          <w:sz w:val="24"/>
          <w:shd w:fill="FFFFFF" w:val="clear"/>
        </w:rPr>
        <w:t>means any of the following: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(i)    </w:t>
      </w:r>
      <w:r>
        <w:rPr>
          <w:rFonts w:ascii="Times New Roman;sans-serif" w:hAnsi="Times New Roman;sans-serif"/>
          <w:b w:val="false"/>
          <w:color w:val="000000"/>
          <w:sz w:val="24"/>
          <w:shd w:fill="FFFFFF" w:val="clear"/>
        </w:rPr>
        <w:t>a “covered entity” as that term is defined in, and interpreted in accordance with, 12 C.F.R. § 252.82(b);</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(ii)    </w:t>
      </w:r>
      <w:r>
        <w:rPr>
          <w:rFonts w:ascii="Times New Roman;sans-serif" w:hAnsi="Times New Roman;sans-serif"/>
          <w:b w:val="false"/>
          <w:color w:val="000000"/>
          <w:sz w:val="24"/>
          <w:shd w:fill="FFFFFF" w:val="clear"/>
        </w:rPr>
        <w:t>a “covered bank” as that term is defined in, and interpreted in accordance with, 12 C.F.R. § 47.3(b);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(iii)    </w:t>
      </w:r>
      <w:r>
        <w:rPr>
          <w:rFonts w:ascii="Times New Roman;sans-serif" w:hAnsi="Times New Roman;sans-serif"/>
          <w:b w:val="false"/>
          <w:color w:val="000000"/>
          <w:sz w:val="24"/>
          <w:shd w:fill="FFFFFF" w:val="clear"/>
        </w:rPr>
        <w:t>a “covered FSI” as that term is defined in, and interpreted in accordance with, 12 C.F.R. § 382.2(b).</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Covered Party</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10.18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Customer In-Transit Inventory</w:t>
      </w:r>
      <w:r>
        <w:rPr>
          <w:color w:val="000000"/>
          <w:shd w:fill="FFFFFF" w:val="clear"/>
        </w:rPr>
        <w:t xml:space="preserve">” </w:t>
      </w:r>
      <w:r>
        <w:rPr>
          <w:rFonts w:ascii="Times New Roman;sans-serif" w:hAnsi="Times New Roman;sans-serif"/>
          <w:b w:val="false"/>
          <w:color w:val="000000"/>
          <w:sz w:val="24"/>
          <w:shd w:fill="FFFFFF" w:val="clear"/>
        </w:rPr>
        <w:t>has the meaning assigned to it in clause (l) of the definition of “Eligible Inventory”.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Customer Related Destination</w:t>
      </w:r>
      <w:r>
        <w:rPr>
          <w:color w:val="000000"/>
          <w:shd w:fill="FFFFFF" w:val="clear"/>
        </w:rPr>
        <w:t xml:space="preserve">” </w:t>
      </w:r>
      <w:r>
        <w:rPr>
          <w:rFonts w:ascii="Times New Roman;sans-serif" w:hAnsi="Times New Roman;sans-serif"/>
          <w:b w:val="false"/>
          <w:color w:val="000000"/>
          <w:sz w:val="24"/>
          <w:shd w:fill="FFFFFF" w:val="clear"/>
        </w:rPr>
        <w:t>has the meaning assigned to it in clause (k) of the definition of “Eligible Inventory”.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Customs Broker Agreement</w:t>
      </w:r>
      <w:r>
        <w:rPr>
          <w:color w:val="000000"/>
          <w:shd w:fill="FFFFFF" w:val="clear"/>
        </w:rPr>
        <w:t xml:space="preserve">” </w:t>
      </w:r>
      <w:r>
        <w:rPr>
          <w:rFonts w:ascii="Times New Roman;sans-serif" w:hAnsi="Times New Roman;sans-serif"/>
          <w:b w:val="false"/>
          <w:color w:val="000000"/>
          <w:sz w:val="24"/>
          <w:shd w:fill="FFFFFF" w:val="clear"/>
        </w:rPr>
        <w:t>means an agreement, in form and substance reasonably satisfactory to the Administrative Agent, among a Borrower, a customs broker, freight forwarder or other carrier, and the Administrative Agent, in which the customs broker, freight forwarder or other carrier acknowledges that it has control over and holds the documents evidencing ownership of, or other shipping documents relating to, the subject Inventory or other property for the benefit of the Administrative Agent, and agrees, upon notice from the Administrative Agent (which notice shall be delivered only upon the occurrence and during the continuance of an Event of Default), to hold and dispose of the subject Inventory and other property solely as directed by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Debtor Relief Laws</w:t>
      </w:r>
      <w:r>
        <w:rPr>
          <w:color w:val="000000"/>
          <w:shd w:fill="FFFFFF" w:val="clear"/>
        </w:rPr>
        <w:t xml:space="preserve">” </w:t>
      </w:r>
      <w:r>
        <w:rPr>
          <w:rFonts w:ascii="Times New Roman;sans-serif" w:hAnsi="Times New Roman;sans-serif"/>
          <w:b w:val="false"/>
          <w:color w:val="000000"/>
          <w:sz w:val="24"/>
          <w:shd w:fill="FFFFFF" w:val="clear"/>
        </w:rPr>
        <w:t>means the Bankruptcy Code and all other liquidation, conservatorship, bankruptcy, assignment for the benefit of creditors, moratorium, rearrangement, receivership, insolvency, reorganization, or similar debtor relief Laws of the United States or any other applicable jurisdiction from time to time in effect.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Deemed LC Issuance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2.19(l)</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Deemed LC Request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2.19(l)</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Deemed LC Termination</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2.19(l)</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Default</w:t>
      </w:r>
      <w:r>
        <w:rPr>
          <w:color w:val="000000"/>
          <w:shd w:fill="FFFFFF" w:val="clear"/>
        </w:rPr>
        <w:t xml:space="preserve">” </w:t>
      </w:r>
      <w:r>
        <w:rPr>
          <w:rFonts w:ascii="Times New Roman;sans-serif" w:hAnsi="Times New Roman;sans-serif"/>
          <w:b w:val="false"/>
          <w:color w:val="000000"/>
          <w:sz w:val="24"/>
          <w:shd w:fill="FFFFFF" w:val="clear"/>
        </w:rPr>
        <w:t>means any event or condition which constitutes an Event of Default or which upon notice, lapse of time or both would, unless cured or waived, become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Default Right</w:t>
      </w:r>
      <w:r>
        <w:rPr>
          <w:color w:val="000000"/>
          <w:shd w:fill="FFFFFF" w:val="clear"/>
        </w:rPr>
        <w:t xml:space="preserve">” </w:t>
      </w:r>
      <w:r>
        <w:rPr>
          <w:rFonts w:ascii="Times New Roman;sans-serif" w:hAnsi="Times New Roman;sans-serif"/>
          <w:b w:val="false"/>
          <w:color w:val="000000"/>
          <w:sz w:val="24"/>
          <w:shd w:fill="FFFFFF" w:val="clear"/>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Defaulting Lender</w:t>
      </w:r>
      <w:r>
        <w:rPr>
          <w:color w:val="000000"/>
          <w:shd w:fill="FFFFFF" w:val="clear"/>
        </w:rPr>
        <w:t xml:space="preserve">” </w:t>
      </w:r>
      <w:r>
        <w:rPr>
          <w:rFonts w:ascii="Times New Roman;sans-serif" w:hAnsi="Times New Roman;sans-serif"/>
          <w:b w:val="false"/>
          <w:color w:val="000000"/>
          <w:sz w:val="24"/>
          <w:shd w:fill="FFFFFF" w:val="clear"/>
        </w:rPr>
        <w:t xml:space="preserve">means, subject to </w:t>
      </w:r>
      <w:r>
        <w:rPr>
          <w:rFonts w:ascii="Times New Roman;sans-serif" w:hAnsi="Times New Roman;sans-serif"/>
          <w:b w:val="false"/>
          <w:color w:val="000000"/>
          <w:sz w:val="24"/>
          <w:u w:val="single"/>
          <w:shd w:fill="FFFFFF" w:val="clear"/>
        </w:rPr>
        <w:t>Section 2.17(b)</w:t>
      </w:r>
      <w:r>
        <w:rPr>
          <w:rFonts w:ascii="Times New Roman;sans-serif" w:hAnsi="Times New Roman;sans-serif"/>
          <w:b w:val="false"/>
          <w:color w:val="000000"/>
          <w:sz w:val="24"/>
          <w:shd w:fill="FFFFFF" w:val="clear"/>
        </w:rPr>
        <w:t xml:space="preserve">, any Lender that (a) has failed to (i) fund all or any portion of its Loans within two Business Days of the date such Loans were required to be funded hereunder, unless such Lender notifies the Administrative Agent and the Borrowers in writing that such failure is the result of such Lender’s good faith determination that one or more conditions precedent to such funding (each of which conditions precedent, together with any applicable default, shall be specifically identified in such writing) has not been satisfied, (ii) fund any portion of its participation in Letters of Credit, Swingline Loans or Protective Advances hereunder within two Business Days of the date when due or (iii) pay to the Administrative Agent, any Issuing Bank or any other Lender any other amount required to be paid by it hereunder within two Business Days of the date when due, (b) has notified the Borrowers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Borrowers, to confirm in writing to the Administrative Agent and the Borrowers that it will comply with its prospective funding obligations hereunder;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Lender shall cease to be a Defaulting Lender pursuant to this </w:t>
      </w:r>
      <w:r>
        <w:rPr>
          <w:rFonts w:ascii="Times New Roman;sans-serif" w:hAnsi="Times New Roman;sans-serif"/>
          <w:b w:val="false"/>
          <w:color w:val="000000"/>
          <w:sz w:val="24"/>
          <w:u w:val="single"/>
          <w:shd w:fill="FFFFFF" w:val="clear"/>
        </w:rPr>
        <w:t>clause (c)</w:t>
      </w:r>
      <w:r>
        <w:rPr>
          <w:color w:val="000000"/>
          <w:shd w:fill="FFFFFF" w:val="clear"/>
        </w:rPr>
        <w:t xml:space="preserve"> </w:t>
      </w:r>
      <w:r>
        <w:rPr>
          <w:rFonts w:ascii="Times New Roman;sans-serif" w:hAnsi="Times New Roman;sans-serif"/>
          <w:b w:val="false"/>
          <w:color w:val="000000"/>
          <w:sz w:val="24"/>
          <w:shd w:fill="FFFFFF" w:val="clear"/>
        </w:rPr>
        <w:t xml:space="preserve">upon receipt of such written confirmation by the Administrative Agent and the Borrowers, (d) has, or has a direct or indirect parent company that has, (i) become the subject of a proceeding under any Debtor Relief Law, or (ii) had appointed for it a receiver, interim receiver, custodian, conservator, trustee, monitor,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become the subject of a Bail-In Action. Any determination by the Administrative Agent that a Lender is a Defaulting Lender under clauses (a) through (e) above shall be conclusive and binding absent manifest error, and such Lender shall be deemed to be a Defaulting Lender (subject to </w:t>
      </w:r>
      <w:r>
        <w:rPr>
          <w:rFonts w:ascii="Times New Roman;sans-serif" w:hAnsi="Times New Roman;sans-serif"/>
          <w:b w:val="false"/>
          <w:color w:val="000000"/>
          <w:sz w:val="24"/>
          <w:u w:val="single"/>
          <w:shd w:fill="FFFFFF" w:val="clear"/>
        </w:rPr>
        <w:t>Section 2.17(b)</w:t>
      </w:r>
      <w:r>
        <w:rPr>
          <w:rFonts w:ascii="Times New Roman;sans-serif" w:hAnsi="Times New Roman;sans-serif"/>
          <w:b w:val="false"/>
          <w:color w:val="000000"/>
          <w:sz w:val="24"/>
          <w:shd w:fill="FFFFFF" w:val="clear"/>
        </w:rPr>
        <w:t>) upon delivery of written notice of such determination to the Borrowers and each Lender.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Deposit Account</w:t>
      </w:r>
      <w:r>
        <w:rPr>
          <w:color w:val="000000"/>
          <w:shd w:fill="FFFFFF" w:val="clear"/>
        </w:rPr>
        <w:t xml:space="preserve">” </w:t>
      </w:r>
      <w:r>
        <w:rPr>
          <w:rFonts w:ascii="Times New Roman;sans-serif" w:hAnsi="Times New Roman;sans-serif"/>
          <w:b w:val="false"/>
          <w:color w:val="000000"/>
          <w:sz w:val="24"/>
          <w:shd w:fill="FFFFFF" w:val="clear"/>
        </w:rPr>
        <w:t>has the meaning set forth in the UCC.</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Disposition</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property or right, any sale, lease, sale and leaseback, assignment, license, conveyance, transfer or other disposition thereof (in one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transaction or in a series of transactions and whether effected pursuant to a Division or otherwise). “</w:t>
      </w:r>
      <w:r>
        <w:rPr>
          <w:rFonts w:ascii="Times New Roman;sans-serif" w:hAnsi="Times New Roman;sans-serif"/>
          <w:b/>
          <w:color w:val="000000"/>
          <w:sz w:val="24"/>
          <w:shd w:fill="FFFFFF" w:val="clear"/>
        </w:rPr>
        <w:t>Dispose</w:t>
      </w:r>
      <w:r>
        <w:rPr>
          <w:color w:val="000000"/>
          <w:shd w:fill="FFFFFF" w:val="clear"/>
        </w:rPr>
        <w:t xml:space="preserve">” </w:t>
      </w:r>
      <w:r>
        <w:rPr>
          <w:rFonts w:ascii="Times New Roman;sans-serif" w:hAnsi="Times New Roman;sans-serif"/>
          <w:b w:val="false"/>
          <w:color w:val="000000"/>
          <w:sz w:val="24"/>
          <w:shd w:fill="FFFFFF" w:val="clear"/>
        </w:rPr>
        <w:t>and “</w:t>
      </w:r>
      <w:r>
        <w:rPr>
          <w:rFonts w:ascii="Times New Roman;sans-serif" w:hAnsi="Times New Roman;sans-serif"/>
          <w:b/>
          <w:color w:val="000000"/>
          <w:sz w:val="24"/>
          <w:shd w:fill="FFFFFF" w:val="clear"/>
        </w:rPr>
        <w:t>Disposed of</w:t>
      </w:r>
      <w:r>
        <w:rPr>
          <w:color w:val="000000"/>
          <w:shd w:fill="FFFFFF" w:val="clear"/>
        </w:rPr>
        <w:t xml:space="preserve">” </w:t>
      </w:r>
      <w:r>
        <w:rPr>
          <w:rFonts w:ascii="Times New Roman;sans-serif" w:hAnsi="Times New Roman;sans-serif"/>
          <w:b w:val="false"/>
          <w:color w:val="000000"/>
          <w:sz w:val="24"/>
          <w:shd w:fill="FFFFFF" w:val="clear"/>
        </w:rPr>
        <w:t>have meanings correlative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Disqualified Equity Interests</w:t>
      </w:r>
      <w:r>
        <w:rPr>
          <w:color w:val="000000"/>
          <w:shd w:fill="FFFFFF" w:val="clear"/>
        </w:rPr>
        <w:t xml:space="preserve">” </w:t>
      </w:r>
      <w:r>
        <w:rPr>
          <w:rFonts w:ascii="Times New Roman;sans-serif" w:hAnsi="Times New Roman;sans-serif"/>
          <w:b w:val="false"/>
          <w:color w:val="000000"/>
          <w:sz w:val="24"/>
          <w:shd w:fill="FFFFFF" w:val="clear"/>
        </w:rPr>
        <w:t>means that portion of any Equity Interests which, by its terms (or by the terms of any security into which it is convertible or for which it is exchangeable at the option of the holder thereof), or upon the happening of any event (other than an event which would constitute a Change in Control or as a result of a Disposition of assets or casualty event), matures (excluding any maturity as the result of an optional redemption by the issuer thereof) or is mandatorily redeemable, pursuant to a sinking fund obligation or otherwise, or is redeemable at the sole option of the holder thereof (except, in each case, upon the occurrence of a Change in Control or as a result of a Disposition of assets or casualty event) on or prior to the six-month anniversary of the Maturity Date.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Disqualified Lender</w:t>
      </w:r>
      <w:r>
        <w:rPr>
          <w:color w:val="000000"/>
          <w:shd w:fill="FFFFFF" w:val="clear"/>
        </w:rPr>
        <w:t xml:space="preserve">” </w:t>
      </w:r>
      <w:r>
        <w:rPr>
          <w:rFonts w:ascii="Times New Roman;sans-serif" w:hAnsi="Times New Roman;sans-serif"/>
          <w:b w:val="false"/>
          <w:color w:val="000000"/>
          <w:sz w:val="24"/>
          <w:shd w:fill="FFFFFF" w:val="clear"/>
        </w:rPr>
        <w:t>means (</w:t>
      </w:r>
      <w:r>
        <w:rPr>
          <w:rFonts w:ascii="Times New Roman;sans-serif" w:hAnsi="Times New Roman;sans-serif"/>
          <w:b w:val="false"/>
          <w:color w:val="000000"/>
          <w:sz w:val="24"/>
          <w:u w:val="single"/>
          <w:shd w:fill="FFFFFF" w:val="clear"/>
        </w:rPr>
        <w:t>a</w:t>
      </w:r>
      <w:r>
        <w:rPr>
          <w:rFonts w:ascii="Times New Roman;sans-serif" w:hAnsi="Times New Roman;sans-serif"/>
          <w:b w:val="false"/>
          <w:color w:val="000000"/>
          <w:sz w:val="24"/>
          <w:shd w:fill="FFFFFF" w:val="clear"/>
        </w:rPr>
        <w:t>) any Person identified in writing by name to the Arrangers prior to the Effective Date, (b) any Person that is or becomes a Borrower Competitor, and is designated by name by the Parent Borrower as such in a writing provided to the Administrative Agent after the Effective Date, and (</w:t>
      </w:r>
      <w:r>
        <w:rPr>
          <w:rFonts w:ascii="Times New Roman;sans-serif" w:hAnsi="Times New Roman;sans-serif"/>
          <w:b w:val="false"/>
          <w:color w:val="000000"/>
          <w:sz w:val="24"/>
          <w:u w:val="single"/>
          <w:shd w:fill="FFFFFF" w:val="clear"/>
        </w:rPr>
        <w:t>c</w:t>
      </w:r>
      <w:r>
        <w:rPr>
          <w:rFonts w:ascii="Times New Roman;sans-serif" w:hAnsi="Times New Roman;sans-serif"/>
          <w:b w:val="false"/>
          <w:color w:val="000000"/>
          <w:sz w:val="24"/>
          <w:shd w:fill="FFFFFF" w:val="clear"/>
        </w:rPr>
        <w:t xml:space="preserve">) any Affiliate of any Person referred to in </w:t>
      </w:r>
      <w:r>
        <w:rPr>
          <w:rFonts w:ascii="Times New Roman;sans-serif" w:hAnsi="Times New Roman;sans-serif"/>
          <w:b w:val="false"/>
          <w:color w:val="000000"/>
          <w:sz w:val="24"/>
          <w:u w:val="single"/>
          <w:shd w:fill="FFFFFF" w:val="clear"/>
        </w:rPr>
        <w:t>clauses (a) and (b)</w:t>
      </w:r>
      <w:r>
        <w:rPr>
          <w:color w:val="000000"/>
          <w:shd w:fill="FFFFFF" w:val="clear"/>
        </w:rPr>
        <w:t xml:space="preserve"> </w:t>
      </w:r>
      <w:r>
        <w:rPr>
          <w:rFonts w:ascii="Times New Roman;sans-serif" w:hAnsi="Times New Roman;sans-serif"/>
          <w:b w:val="false"/>
          <w:color w:val="000000"/>
          <w:sz w:val="24"/>
          <w:shd w:fill="FFFFFF" w:val="clear"/>
        </w:rPr>
        <w:t xml:space="preserve">above that (i) has been identified to the Administrative Agent by the Parent Borrower in writing from time to time or (ii) otherwise is reasonably identifiable on the basis of its name;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written notice delivered pursuant to </w:t>
      </w:r>
      <w:r>
        <w:rPr>
          <w:rFonts w:ascii="Times New Roman;sans-serif" w:hAnsi="Times New Roman;sans-serif"/>
          <w:b w:val="false"/>
          <w:color w:val="000000"/>
          <w:sz w:val="24"/>
          <w:u w:val="single"/>
          <w:shd w:fill="FFFFFF" w:val="clear"/>
        </w:rPr>
        <w:t>clauses (b) and (c)</w:t>
      </w:r>
      <w:r>
        <w:rPr>
          <w:color w:val="000000"/>
          <w:shd w:fill="FFFFFF" w:val="clear"/>
        </w:rPr>
        <w:t xml:space="preserve"> </w:t>
      </w:r>
      <w:r>
        <w:rPr>
          <w:rFonts w:ascii="Times New Roman;sans-serif" w:hAnsi="Times New Roman;sans-serif"/>
          <w:b w:val="false"/>
          <w:color w:val="000000"/>
          <w:sz w:val="24"/>
          <w:shd w:fill="FFFFFF" w:val="clear"/>
        </w:rPr>
        <w:t>above shall (A) apply retroactively to disqualify any Person that has previously acquired an assignment or participation interest in any Loans or entered into a trade for either of the foregoing or (B) become effective until two Business Days after such written notice is delivered to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Distributed Amount</w:t>
      </w:r>
      <w:r>
        <w:rPr>
          <w:color w:val="000000"/>
          <w:shd w:fill="FFFFFF" w:val="clear"/>
        </w:rPr>
        <w:t xml:space="preserve">” </w:t>
      </w:r>
      <w:r>
        <w:rPr>
          <w:rFonts w:ascii="Times New Roman;sans-serif" w:hAnsi="Times New Roman;sans-serif"/>
          <w:b w:val="false"/>
          <w:color w:val="000000"/>
          <w:sz w:val="24"/>
          <w:shd w:fill="FFFFFF" w:val="clear"/>
        </w:rPr>
        <w:t>means the amount distributed or paid to the Secured Parties or to the Administrative Agent on behalf of the Secured Parties (or any of them) by the person responsible for the distribution of the assets (including any payments) of a Loan Party which is insolvent or otherwise subject to insolvency or similar proceedings.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Dividing Person</w:t>
      </w:r>
      <w:r>
        <w:rPr>
          <w:color w:val="000000"/>
          <w:shd w:fill="FFFFFF" w:val="clear"/>
        </w:rPr>
        <w:t xml:space="preserve">” </w:t>
      </w:r>
      <w:r>
        <w:rPr>
          <w:rFonts w:ascii="Times New Roman;sans-serif" w:hAnsi="Times New Roman;sans-serif"/>
          <w:b w:val="false"/>
          <w:color w:val="000000"/>
          <w:sz w:val="24"/>
          <w:shd w:fill="FFFFFF" w:val="clear"/>
        </w:rPr>
        <w:t>has the meaning assigned to it in the definition of “Division”.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Division</w:t>
      </w:r>
      <w:r>
        <w:rPr>
          <w:color w:val="000000"/>
          <w:shd w:fill="FFFFFF" w:val="clear"/>
        </w:rPr>
        <w:t xml:space="preserve">” </w:t>
      </w:r>
      <w:r>
        <w:rPr>
          <w:rFonts w:ascii="Times New Roman;sans-serif" w:hAnsi="Times New Roman;sans-serif"/>
          <w:b w:val="false"/>
          <w:color w:val="000000"/>
          <w:sz w:val="24"/>
          <w:shd w:fill="FFFFFF" w:val="clear"/>
        </w:rPr>
        <w:t>means the division of the assets, liabilities and/or obligations of a Person (the “</w:t>
      </w:r>
      <w:r>
        <w:rPr>
          <w:rFonts w:ascii="Times New Roman;sans-serif" w:hAnsi="Times New Roman;sans-serif"/>
          <w:b/>
          <w:color w:val="000000"/>
          <w:sz w:val="24"/>
          <w:shd w:fill="FFFFFF" w:val="clear"/>
        </w:rPr>
        <w:t>Dividing Person</w:t>
      </w:r>
      <w:r>
        <w:rPr>
          <w:color w:val="000000"/>
          <w:shd w:fill="FFFFFF" w:val="clear"/>
        </w:rPr>
        <w:t>”</w:t>
      </w:r>
      <w:r>
        <w:rPr>
          <w:rFonts w:ascii="Times New Roman;sans-serif" w:hAnsi="Times New Roman;sans-serif"/>
          <w:b w:val="false"/>
          <w:color w:val="000000"/>
          <w:sz w:val="24"/>
          <w:shd w:fill="FFFFFF" w:val="clear"/>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Documents</w:t>
      </w:r>
      <w:r>
        <w:rPr>
          <w:color w:val="000000"/>
          <w:shd w:fill="FFFFFF" w:val="clear"/>
        </w:rPr>
        <w:t xml:space="preserve">” </w:t>
      </w:r>
      <w:r>
        <w:rPr>
          <w:rFonts w:ascii="Times New Roman;sans-serif" w:hAnsi="Times New Roman;sans-serif"/>
          <w:b w:val="false"/>
          <w:color w:val="000000"/>
          <w:sz w:val="24"/>
          <w:shd w:fill="FFFFFF" w:val="clear"/>
        </w:rPr>
        <w:t>has the meaning set forth in the UCC.</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Dollar Equivalent</w:t>
      </w:r>
      <w:r>
        <w:rPr>
          <w:color w:val="000000"/>
          <w:shd w:fill="FFFFFF" w:val="clear"/>
        </w:rPr>
        <w:t xml:space="preserve">” </w:t>
      </w:r>
      <w:r>
        <w:rPr>
          <w:rFonts w:ascii="Times New Roman;sans-serif" w:hAnsi="Times New Roman;sans-serif"/>
          <w:b w:val="false"/>
          <w:color w:val="000000"/>
          <w:sz w:val="24"/>
          <w:shd w:fill="FFFFFF" w:val="clear"/>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in the case of any such amount that is expressed in a currency other than Dollars, to the extent such amount is the subject of a currency hedge arrangement evidenced by a Swap Agreement, the “Dollar Equivalent” of such amount shall be the equivalent of such amount in Dollars determined by using the rate of exchange for the purchase of Dollars with such currency as set forth in such Swap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Dollars</w:t>
      </w:r>
      <w:r>
        <w:rPr>
          <w:color w:val="000000"/>
          <w:shd w:fill="FFFFFF" w:val="clear"/>
        </w:rPr>
        <w:t xml:space="preserve">” </w:t>
      </w:r>
      <w:r>
        <w:rPr>
          <w:rFonts w:ascii="Times New Roman;sans-serif" w:hAnsi="Times New Roman;sans-serif"/>
          <w:b w:val="false"/>
          <w:color w:val="000000"/>
          <w:sz w:val="24"/>
          <w:shd w:fill="FFFFFF" w:val="clear"/>
        </w:rPr>
        <w:t>or “</w:t>
      </w:r>
      <w:r>
        <w:rPr>
          <w:rFonts w:ascii="Times New Roman;sans-serif" w:hAnsi="Times New Roman;sans-serif"/>
          <w:b/>
          <w:color w:val="000000"/>
          <w:sz w:val="24"/>
          <w:shd w:fill="FFFFFF" w:val="clear"/>
        </w:rPr>
        <w:t>$</w:t>
      </w:r>
      <w:r>
        <w:rPr>
          <w:color w:val="000000"/>
          <w:shd w:fill="FFFFFF" w:val="clear"/>
        </w:rPr>
        <w:t xml:space="preserve">” </w:t>
      </w:r>
      <w:r>
        <w:rPr>
          <w:rFonts w:ascii="Times New Roman;sans-serif" w:hAnsi="Times New Roman;sans-serif"/>
          <w:b w:val="false"/>
          <w:color w:val="000000"/>
          <w:sz w:val="24"/>
          <w:shd w:fill="FFFFFF" w:val="clear"/>
        </w:rPr>
        <w:t>refers to lawful money of the United States of America.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Domestic Subsidiary</w:t>
      </w:r>
      <w:r>
        <w:rPr>
          <w:color w:val="000000"/>
          <w:shd w:fill="FFFFFF" w:val="clear"/>
        </w:rPr>
        <w:t xml:space="preserve">” </w:t>
      </w:r>
      <w:r>
        <w:rPr>
          <w:rFonts w:ascii="Times New Roman;sans-serif" w:hAnsi="Times New Roman;sans-serif"/>
          <w:b w:val="false"/>
          <w:color w:val="000000"/>
          <w:sz w:val="24"/>
          <w:shd w:fill="FFFFFF" w:val="clear"/>
        </w:rPr>
        <w:t>means any Subsidiary that is organized under the laws of any political subdivision of the United States.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EEA Financial Institution</w:t>
      </w:r>
      <w:r>
        <w:rPr>
          <w:color w:val="000000"/>
          <w:shd w:fill="FFFFFF" w:val="clear"/>
        </w:rPr>
        <w:t xml:space="preserve">” </w:t>
      </w:r>
      <w:r>
        <w:rPr>
          <w:rFonts w:ascii="Times New Roman;sans-serif" w:hAnsi="Times New Roman;sans-serif"/>
          <w:b w:val="false"/>
          <w:color w:val="000000"/>
          <w:sz w:val="24"/>
          <w:shd w:fill="FFFFFF" w:val="clear"/>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EEA Member Country</w:t>
      </w:r>
      <w:r>
        <w:rPr>
          <w:color w:val="000000"/>
          <w:shd w:fill="FFFFFF" w:val="clear"/>
        </w:rPr>
        <w:t xml:space="preserve">” </w:t>
      </w:r>
      <w:r>
        <w:rPr>
          <w:rFonts w:ascii="Times New Roman;sans-serif" w:hAnsi="Times New Roman;sans-serif"/>
          <w:b w:val="false"/>
          <w:color w:val="000000"/>
          <w:sz w:val="24"/>
          <w:shd w:fill="FFFFFF" w:val="clear"/>
        </w:rPr>
        <w:t>means any of the member states of the European Union, Iceland, Liechtenstein, and Norway.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EEA Resolution Authority</w:t>
      </w:r>
      <w:r>
        <w:rPr>
          <w:color w:val="000000"/>
          <w:shd w:fill="FFFFFF" w:val="clear"/>
        </w:rPr>
        <w:t xml:space="preserve">” </w:t>
      </w:r>
      <w:r>
        <w:rPr>
          <w:rFonts w:ascii="Times New Roman;sans-serif" w:hAnsi="Times New Roman;sans-serif"/>
          <w:b w:val="false"/>
          <w:color w:val="000000"/>
          <w:sz w:val="24"/>
          <w:shd w:fill="FFFFFF" w:val="clear"/>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Effective Date</w:t>
      </w:r>
      <w:r>
        <w:rPr>
          <w:color w:val="000000"/>
          <w:shd w:fill="FFFFFF" w:val="clear"/>
        </w:rPr>
        <w:t xml:space="preserve">” </w:t>
      </w:r>
      <w:r>
        <w:rPr>
          <w:rFonts w:ascii="Times New Roman;sans-serif" w:hAnsi="Times New Roman;sans-serif"/>
          <w:b w:val="false"/>
          <w:color w:val="000000"/>
          <w:sz w:val="24"/>
          <w:shd w:fill="FFFFFF" w:val="clear"/>
        </w:rPr>
        <w:t xml:space="preserve">means the date on which each of the conditions set forth in </w:t>
      </w:r>
      <w:r>
        <w:rPr>
          <w:rFonts w:ascii="Times New Roman;sans-serif" w:hAnsi="Times New Roman;sans-serif"/>
          <w:b w:val="false"/>
          <w:color w:val="000000"/>
          <w:sz w:val="24"/>
          <w:u w:val="single"/>
          <w:shd w:fill="FFFFFF" w:val="clear"/>
        </w:rPr>
        <w:t>Section 4.01</w:t>
      </w:r>
      <w:r>
        <w:rPr>
          <w:color w:val="000000"/>
          <w:shd w:fill="FFFFFF" w:val="clear"/>
        </w:rPr>
        <w:t xml:space="preserve"> </w:t>
      </w:r>
      <w:r>
        <w:rPr>
          <w:rFonts w:ascii="Times New Roman;sans-serif" w:hAnsi="Times New Roman;sans-serif"/>
          <w:b w:val="false"/>
          <w:color w:val="000000"/>
          <w:sz w:val="24"/>
          <w:shd w:fill="FFFFFF" w:val="clear"/>
        </w:rPr>
        <w:t xml:space="preserve">have been satisfied (or waived in accordance with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Electronic Signature</w:t>
      </w:r>
      <w:r>
        <w:rPr>
          <w:color w:val="000000"/>
          <w:shd w:fill="FFFFFF" w:val="clear"/>
        </w:rPr>
        <w:t xml:space="preserve">” </w:t>
      </w:r>
      <w:r>
        <w:rPr>
          <w:rFonts w:ascii="Times New Roman;sans-serif" w:hAnsi="Times New Roman;sans-serif"/>
          <w:b w:val="false"/>
          <w:color w:val="000000"/>
          <w:sz w:val="24"/>
          <w:shd w:fill="FFFFFF" w:val="clear"/>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Eligible In-Transit Inventory</w:t>
      </w:r>
      <w:r>
        <w:rPr>
          <w:color w:val="000000"/>
          <w:shd w:fill="FFFFFF" w:val="clear"/>
        </w:rPr>
        <w:t xml:space="preserve">” </w:t>
      </w:r>
      <w:r>
        <w:rPr>
          <w:rFonts w:ascii="Times New Roman;sans-serif" w:hAnsi="Times New Roman;sans-serif"/>
          <w:b w:val="false"/>
          <w:color w:val="000000"/>
          <w:sz w:val="24"/>
          <w:shd w:fill="FFFFFF" w:val="clear"/>
        </w:rPr>
        <w:t xml:space="preserve">means, at any time, without duplication of other Eligible Inventory, Inventory of a Borrower which meets the following criteria: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such Inventory has been shipped to a United States location for receipt by a Borrower within forty-five (45) days of the date of determination and has not yet been received by a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the purchase order for such Inventory is in the name of a Borrower and title has passed to a Borrower,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either (i) such Inventory is subject to a negotiable bill of lading, freight forwarder’s receipt or other document of title, in form reasonably satisfactory to the Administrative Agent, which shall, except as otherwise agreed by the Administrative Agent in its Permitted Discretion, have been endorsed to the Administrative Agent or an agent acting on its behalf or (ii) such Inventory is evidenced by a non-negotiable bill of lading, freight forwarder’s receipt or other document of title in form reasonably acceptable to the Administrative Agent, or other shipping document reasonably acceptable to the Administrative Agent, which names a Borrower as consignee,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    from and after the date that is 90 days after the Effective Date (or such later date as agreed by the Administrative Agent in its sole discretion), (i) each relevant freight carrier, freight forwarder, customs broker, shipping company or other Person in possession of such Inventory and/or the documents relating to such Inventory, in each case, as reasonably requested by the Administrative Agent, shall have entered into a Customs Broker Agreement and (ii) as reasonably requested by the Administrative Agent, the documents relating to such Inventory shall be in the possession of the Administrative Agent or an agent (or sub-agent) acting on its behalf,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such Inventory is insured against types of loss, damage, hazards, and risks, and in amounts, reasonably satisfactory to the Administrative Agent in its Permitted Discretion, and the Administrative Agent shall have received a copy of the certificate of marine cargo insurance in connection therewith in which it has been named as an additional insured and loss payee in a manner reasonably acceptable to the Administrative Agent,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such Inventory is subject, to the satisfaction of the Administrative Agent in its Permitted Discretion, to a first priority perfected security interest in and lien upon such Inventory in favor of the Administrative Agent (except for any possessory lien upon such goods in the possession of a freight carrier or shipping company securing only the freight charges for the transportation of such goods to a Borrower),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(g)    such Inventory is not subject to a Denial Order under the Uyghur Forced Labor Protection Act or reasonably likely to have been sourced from Xinjiang Province, People’s Republic of China and is not from a supplier on the DHS UFLPA Entity List; and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such Inventory is not excluded from the definition of “Eligible Inventory” (except solely pursuant to clause (g), (h), (j) or (aa)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Eligible In-Transit Inventory shall not include Inventory accounted for as “in transit” by a Borrower by virtue of such Inventory’s being in transit between the Borrowers’ locations; rather such Inventory shall be treated as “Eligible Inventory” if it satisfies the conditions therefor. Standards of eligibility may be made more restrictive from time to time by the Administrative Agent in its Permitted Discretion pursuant to Section 2.01(b).</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Eligible Inventory</w:t>
      </w:r>
      <w:r>
        <w:rPr>
          <w:color w:val="000000"/>
          <w:shd w:fill="FFFFFF" w:val="clear"/>
        </w:rPr>
        <w:t xml:space="preserve">” </w:t>
      </w:r>
      <w:r>
        <w:rPr>
          <w:rFonts w:ascii="Times New Roman;sans-serif" w:hAnsi="Times New Roman;sans-serif"/>
          <w:b w:val="false"/>
          <w:color w:val="000000"/>
          <w:sz w:val="24"/>
          <w:shd w:fill="FFFFFF" w:val="clear"/>
        </w:rPr>
        <w:t>means, at any time, Inventory of a Borrower which the Administrative Agent determines in its Permitted Discretion is eligible as the basis for the extension of Revolving Loans and Swingline Loans and the issuance of Letters of Credit. Without limiting the Administrative Agent’s Permitted Discretion provided herein, Eligible Inventory shall not include any Inventory: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which is not subject to a first priority perfected Lien in favor of the Administrative Agent, governed by the laws of the jurisdiction in which the Inventory in question is located;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which is subject to any Lien other than (i) a Lien in favor of the Administrative Agent and (ii) so long as the Administrative Agent has established a Reserve in respect thereof to the extent determined to be necessary in its Permitted Discretion, a Lien permitted under Section 6.02 which does not have priority over the Lien in favor of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with respect to which any covenant, representation or warranty contained in this Agreement or in any Security Document has been breached or is not true and which does not conform to all standards imposed by any Governmental Authority having regulatory authority over such Inventory, in each case, in any material respect;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in which any Person other than a Borrower shall (i) have any direct or indirect ownership, interest or title to such Inventory or (ii) be indicated on any purchase order or invoice with respect to such Inventory as having or purporting to have an interest therein;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     which is not raw materials, work-in-process or finished goods or which constitutes supplies,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(g)     which is not located in the United States or which is in transit with a common carrier from vendors and suppliers (it being understood that any such Inventory that is in-transit from any Borrower to another Borrower or from any Borrower to a warehouse owned or leased by such Borrower or another Borrower within the United States shall not be excluded pursuant to this clause (g) solely because such Inventory is in transit;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from and after the date that is 90 days after the Effective Date (or such later date as agreed by the Administrative Agent in its sole discretion), in the case of any such Inventory in transit to a warehouse leased by a Borrower, the Administrative Agent has received a Collateral Access Agreement in respect thereof that continues to be in effect or an appropriate Rent Reserve has been taken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which is located in any location leased by a Borrower unless, from and after the date that is 90 days after the Effective Date (or such later date as agreed by the Administrative Agent in its sole discretion), (i) the lessor has delivered to the Administrative Agent a Collateral Access Agreement or (ii) a Rent Reserve has been established by the Administrative Agent in its Permitted Discretion;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which is located in any third party warehouse or is in the possession of a bailee (other than a third party processor) and is not evidenced by a Document, unless, from and after the date that is 90 days after the Effective Date (or such later date as agreed by the Administrative Agent in its sole discretion), (i) such warehouseman or bailee has delivered to the Administrative Agent a Collateral Access Agreement and such other documentation as the Administrative Agent may require or (ii) an appropriate Rent Reserve has been established by the Administrative Agent in its Permitted Discretion;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     which is being processed offsite at a third party location or outside processor, or is in-transit to or from such third party location or outside processor, unless, from and after the date that is 90 days after the Effective Date (or such later date as agreed by the Administrative Agent in its sole discretion) (provided that such 90 day period shall not apply to Jabil Inc.), (i) such third party or outside processor has delivered to the Administrative Agent a Collateral Access Agreement or (ii) an appropriate Rent Reserve has been established by the Administrative Agent in its Permitted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(k)     which (i) is located at any customer location or any warehouse storage location designated by any customer for delivery or (ii) in the case of Inventory of the Parent Borrower, has been shipped to a location identified in clause (i) and is being held in any other third party storage location pending delivery to a location identified in clause (i) (any location referred to in the foregoing clause (i) or (ii), an “</w:t>
      </w:r>
      <w:r>
        <w:rPr>
          <w:rFonts w:ascii="Times New Roman;sans-serif" w:hAnsi="Times New Roman;sans-serif"/>
          <w:b/>
          <w:color w:val="000000"/>
          <w:sz w:val="24"/>
          <w:shd w:fill="FFFFFF" w:val="clear"/>
        </w:rPr>
        <w:t>Customer Related Destination</w:t>
      </w:r>
      <w:r>
        <w:rPr>
          <w:color w:val="000000"/>
          <w:shd w:fill="FFFFFF" w:val="clear"/>
        </w:rPr>
        <w:t>”</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(l)    which is in-transit to any Customer Related Destination within the United States and, in the case of any Customer Related Destination of the type described in clause (k)(i) above, that is set forth on </w:t>
      </w:r>
      <w:r>
        <w:rPr>
          <w:rFonts w:ascii="Times New Roman;sans-serif" w:hAnsi="Times New Roman;sans-serif"/>
          <w:b w:val="false"/>
          <w:color w:val="000000"/>
          <w:sz w:val="24"/>
          <w:u w:val="single"/>
          <w:shd w:fill="FFFFFF" w:val="clear"/>
        </w:rPr>
        <w:t>Schedule 1.01(b)</w:t>
      </w:r>
      <w:r>
        <w:rPr>
          <w:color w:val="000000"/>
          <w:shd w:fill="FFFFFF" w:val="clear"/>
        </w:rPr>
        <w:t xml:space="preserve"> </w:t>
      </w:r>
      <w:r>
        <w:rPr>
          <w:rFonts w:ascii="Times New Roman;sans-serif" w:hAnsi="Times New Roman;sans-serif"/>
          <w:b w:val="false"/>
          <w:color w:val="000000"/>
          <w:sz w:val="24"/>
          <w:shd w:fill="FFFFFF" w:val="clear"/>
        </w:rPr>
        <w:t>(as supplemented by additional customer locations identified on any Compliance Certificate delivered pursuant to Section 5.01(c)) (such in-transit Inventory, “</w:t>
      </w:r>
      <w:r>
        <w:rPr>
          <w:rFonts w:ascii="Times New Roman;sans-serif" w:hAnsi="Times New Roman;sans-serif"/>
          <w:b/>
          <w:color w:val="000000"/>
          <w:sz w:val="24"/>
          <w:shd w:fill="FFFFFF" w:val="clear"/>
        </w:rPr>
        <w:t>Customer In-Transit Inventory</w:t>
      </w:r>
      <w:r>
        <w:rPr>
          <w:color w:val="000000"/>
          <w:shd w:fill="FFFFFF" w:val="clear"/>
        </w:rPr>
        <w:t>”</w:t>
      </w:r>
      <w:r>
        <w:rPr>
          <w:rFonts w:ascii="Times New Roman;sans-serif" w:hAnsi="Times New Roman;sans-serif"/>
          <w:b w:val="false"/>
          <w:color w:val="000000"/>
          <w:sz w:val="24"/>
          <w:shd w:fill="FFFFFF" w:val="clear"/>
        </w:rPr>
        <w:t xml:space="preserve">); provided that if (x) title to such Customer In-Transit Inventory has transferred to a Borrower’s customer or other purchaser of such Inventory at any time prior to shipping or while in-transit or (y) the Administrative Agent ceases to have a perfected Lien on such Customer In-Transit Inventory, such Customer In-Transit Inventory shall cease to constitute Eligible Inventory notwithstanding this clause (l);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u w:val="single"/>
          <w:shd w:fill="FFFFFF" w:val="clear"/>
        </w:rPr>
        <w:t>further</w:t>
      </w:r>
      <w:r>
        <w:rPr>
          <w:color w:val="000000"/>
          <w:shd w:fill="FFFFFF" w:val="clear"/>
        </w:rPr>
        <w:t xml:space="preserve"> </w:t>
      </w:r>
      <w:r>
        <w:rPr>
          <w:rFonts w:ascii="Times New Roman;sans-serif" w:hAnsi="Times New Roman;sans-serif"/>
          <w:b w:val="false"/>
          <w:color w:val="000000"/>
          <w:sz w:val="24"/>
          <w:shd w:fill="FFFFFF" w:val="clear"/>
        </w:rPr>
        <w:t>that the aggregate amount of (A) all Customer In-Transit Inventory included in the Borrowing Base at any time pursuant to this clause (l), plus (B) all Eligible In-Transit Inventory included in the Borrowing Base at such time, shall not exceed the In-Transit Inventory Cap then in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    which is a discontinued product or component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     which is the subject of a consignment by the applicable Loan Party as consignor;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(o)     which is perishable;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    which contains or bears any Intellectual Property licensed to the applicable Borrower unless the Administrative Agent is satisfied in its Permitted Discretion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(q)    which is not reflected in a current perpetual inventory report of a Borrower (unless such Inventory is reflected in a report to the Administrative Agent as “in transit” Inventory);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     for which reclamation rights have been asserted by the seller;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     which has been acquired from a Sanctioned Person;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     for which (i) any contract or related documentation (including invoices or purchase orders) relating to such Inventory includes retention of title rights in favor of the vendor or supplier thereof or (ii) under applicable governing laws, retention of title may be imposed unilaterally by the vendor or supplier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     subject to any dealer floor planning arrangement;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     which is at any location with less than $1,000,000 in Inventory;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(w)     consisting of or containing Hazardous Materials (other than lithium ion batteries, gasoline, diesel or oil);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(x)    which is not insured in compliance with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(y)    which is acquired by a Borrower after the Effective Date in an acquisition or other bulk purchase of assets (other than from another Borrower) until such time as the Administrative Agent shall have received an Acceptable Inventory Appraisal and an Acceptable Field Examination;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Inventory that otherwise satisfies the applicable eligibility criteria will be deemed Eligible Inventory and included in the Borrowing Base prior to receipt of the Acceptable Inventory Appraisal and Acceptable Field Examination, but in no event shall the aggregate amount of (1) all of the Inventory acquired in acquisitions or other bulk purchases of assets permitted hereunder prior to receipt of an Acceptable Inventory Appraisal and Acceptable Field Examination with respect thereto that may be included in the Borrowing Base pursuant to this clause (x), plus (2) all of the Inventory of any new Borrower permitted to be included in the Borrowing Base pursuant to </w:t>
      </w:r>
      <w:r>
        <w:rPr>
          <w:rFonts w:ascii="Times New Roman;sans-serif" w:hAnsi="Times New Roman;sans-serif"/>
          <w:b w:val="false"/>
          <w:color w:val="000000"/>
          <w:sz w:val="24"/>
          <w:u w:val="single"/>
          <w:shd w:fill="FFFFFF" w:val="clear"/>
        </w:rPr>
        <w:t>Section 5.11</w:t>
      </w:r>
      <w:r>
        <w:rPr>
          <w:color w:val="000000"/>
          <w:shd w:fill="FFFFFF" w:val="clear"/>
        </w:rPr>
        <w:t xml:space="preserve"> </w:t>
      </w:r>
      <w:r>
        <w:rPr>
          <w:rFonts w:ascii="Times New Roman;sans-serif" w:hAnsi="Times New Roman;sans-serif"/>
          <w:b w:val="false"/>
          <w:color w:val="000000"/>
          <w:sz w:val="24"/>
          <w:shd w:fill="FFFFFF" w:val="clear"/>
        </w:rPr>
        <w:t xml:space="preserve">prior to receipt of an Acceptable Inventory Appraisal and Acceptable Field Examination with respect thereto, at any time exceed 10% of the Borrowing Base;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notwithstanding the foregoing provisions of this clause (x), that such Inventory shall be deemed Eligible Inventory and be included in the Borrowing Base pursuant to this clause (x) until the earlier of (A) the date that the Acceptable Inventory Appraisal and the Acceptable Field Examination are received (to the extent required) with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respect to such Inventory and (B) the date that is 60 days after the acquisition or other bulk purchase of assets has been consummated;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(z)     that has been sold but not yet delivered or as to which a Borrower has accepted a deposit;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(aa)    that it is the subject of a bill of lading or other document of title;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(bb)    that is not insured in compliance with this Agreement; 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(cc)    which the Administrative Agent in its Permitted Discretion determines is unacceptable in accordance with Section 2.01(b).</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Standards of eligibility may be made more restrictive from time to time by the Administrative Agent in its Permitted Discretion pursuant to Section 2.01(b).</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Environmental Laws</w:t>
      </w:r>
      <w:r>
        <w:rPr>
          <w:color w:val="000000"/>
          <w:shd w:fill="FFFFFF" w:val="clear"/>
        </w:rPr>
        <w:t xml:space="preserve">” </w:t>
      </w:r>
      <w:r>
        <w:rPr>
          <w:rFonts w:ascii="Times New Roman;sans-serif" w:hAnsi="Times New Roman;sans-serif"/>
          <w:b w:val="false"/>
          <w:color w:val="000000"/>
          <w:sz w:val="24"/>
          <w:shd w:fill="FFFFFF" w:val="clear"/>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generation, use, handling, transportation, storage, treatment, disposal, management, release or threatened release of any Hazardous Material or to health and safety matters (to the extent related to Hazardous Material).</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Environmental Liability</w:t>
      </w:r>
      <w:r>
        <w:rPr>
          <w:color w:val="000000"/>
          <w:shd w:fill="FFFFFF" w:val="clear"/>
        </w:rPr>
        <w:t xml:space="preserve">” </w:t>
      </w:r>
      <w:r>
        <w:rPr>
          <w:rFonts w:ascii="Times New Roman;sans-serif" w:hAnsi="Times New Roman;sans-serif"/>
          <w:b w:val="false"/>
          <w:color w:val="000000"/>
          <w:sz w:val="24"/>
          <w:shd w:fill="FFFFFF" w:val="clear"/>
        </w:rPr>
        <w:t>means any liability, contingent or otherwise (including any liability for damages, costs of investigation, reclamation or remediation, fines, penalties or indemnities), of the Parent, the Parent Borrower or any Subsidiary directly or indirectly resulting from or based upon (a) any Environmental Law, including compliance or noncompliance therewith, (b)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Equity Interests</w:t>
      </w:r>
      <w:r>
        <w:rPr>
          <w:color w:val="000000"/>
          <w:shd w:fill="FFFFFF" w:val="clear"/>
        </w:rPr>
        <w:t xml:space="preserve">” </w:t>
      </w:r>
      <w:r>
        <w:rPr>
          <w:rFonts w:ascii="Times New Roman;sans-serif" w:hAnsi="Times New Roman;sans-serif"/>
          <w:b w:val="false"/>
          <w:color w:val="000000"/>
          <w:sz w:val="24"/>
          <w:shd w:fill="FFFFFF" w:val="clear"/>
        </w:rPr>
        <w:t xml:space="preserve">means shares of capital stock, partnership interests, membership interests in a limited liability company, beneficial interests in a trust or other equity ownership interests in a Person, and any warrants, options, share appreciation rights or other rights, contractual or otherwise, entitling the holder thereof to purchase or acquire any such equity interest;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Equity Interests shall not include any debt securities that are convertible into or exchangeable for any combination of Equity Interests and/or cash.</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ERISA</w:t>
      </w:r>
      <w:r>
        <w:rPr>
          <w:color w:val="000000"/>
          <w:shd w:fill="FFFFFF" w:val="clear"/>
        </w:rPr>
        <w:t xml:space="preserve">” </w:t>
      </w:r>
      <w:r>
        <w:rPr>
          <w:rFonts w:ascii="Times New Roman;sans-serif" w:hAnsi="Times New Roman;sans-serif"/>
          <w:b w:val="false"/>
          <w:color w:val="000000"/>
          <w:sz w:val="24"/>
          <w:shd w:fill="FFFFFF" w:val="clear"/>
        </w:rPr>
        <w:t>means the U.S. Employee Retirement Income Security Act of 1974, as amended from time to time, and the regulations promulgated and rulings issued thereunder.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ERISA Affiliate</w:t>
      </w:r>
      <w:r>
        <w:rPr>
          <w:color w:val="000000"/>
          <w:shd w:fill="FFFFFF" w:val="clear"/>
        </w:rPr>
        <w:t xml:space="preserve">” </w:t>
      </w:r>
      <w:r>
        <w:rPr>
          <w:rFonts w:ascii="Times New Roman;sans-serif" w:hAnsi="Times New Roman;sans-serif"/>
          <w:b w:val="false"/>
          <w:color w:val="000000"/>
          <w:sz w:val="24"/>
          <w:shd w:fill="FFFFFF" w:val="clear"/>
        </w:rPr>
        <w:t xml:space="preserve">means any person that for purposes of Title I or Title IV of ERISA or Section 412 of the Code would be deemed at any relevant time to be a single employer or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otherwise aggregated with the Parent, the Parent Borrower or a Subsidiary under Section 414(b), (c), (m) or (o) of the Code or Section 4001 of ERISA.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ERISA Event</w:t>
      </w:r>
      <w:r>
        <w:rPr>
          <w:color w:val="000000"/>
          <w:shd w:fill="FFFFFF" w:val="clear"/>
        </w:rPr>
        <w:t xml:space="preserve">” </w:t>
      </w:r>
      <w:r>
        <w:rPr>
          <w:rFonts w:ascii="Times New Roman;sans-serif" w:hAnsi="Times New Roman;sans-serif"/>
          <w:b w:val="false"/>
          <w:color w:val="000000"/>
          <w:sz w:val="24"/>
          <w:shd w:fill="FFFFFF" w:val="clear"/>
        </w:rPr>
        <w:t>means any one or more of the following: (a) any reportable event, as defined in Section 4043 of ERISA, with respect to a Plan, as to which the PBGC has not waived under subsection .22, .23, .25, .26, .27, .28, .29, .30, .31, .32, .34 or .35 of PBGC Regulation Section 4043 the requirement of Section 4043(a) of ERISA that it be notified of such event; (b) the termination of any Plan under Section 4041(c)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the failure to satisfy the minimum funding standard under Section 412 of the Code or Section 302 of ERISA, whether or not waived; or a determination that any Plan is considered an at-risk plan within the meaning of Section 430 of the Code or Section 303 of ERISA; (f) engaging in a non-exempt prohibited transaction within the meaning of Section 4975 of the Code or Section 406 of ERISA with respect to a Plan; (g) the complete or partial withdrawal of the Parent, the Parent Borrower, Subsidiary or any ERISA Affiliate from a Multiemployer Plan which results in the imposition of Withdrawal Liability or the insolvency under Title IV of ERISA of any Multiemployer Plan or (h) a determination that any Multiemployer Plan is in endangered or critical status under Section 432 of the Code or Section 305 of ERISA.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EU Bail-In Legislation Schedule</w:t>
      </w:r>
      <w:r>
        <w:rPr>
          <w:color w:val="000000"/>
          <w:shd w:fill="FFFFFF" w:val="clear"/>
        </w:rPr>
        <w:t xml:space="preserve">” </w:t>
      </w:r>
      <w:r>
        <w:rPr>
          <w:rFonts w:ascii="Times New Roman;sans-serif" w:hAnsi="Times New Roman;sans-serif"/>
          <w:b w:val="false"/>
          <w:color w:val="000000"/>
          <w:sz w:val="24"/>
          <w:shd w:fill="FFFFFF" w:val="clear"/>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EURIBOR Interpolated Rate</w:t>
      </w:r>
      <w:r>
        <w:rPr>
          <w:color w:val="000000"/>
          <w:shd w:fill="FFFFFF" w:val="clear"/>
        </w:rPr>
        <w:t xml:space="preserve">” </w:t>
      </w:r>
      <w:r>
        <w:rPr>
          <w:rFonts w:ascii="Times New Roman;sans-serif" w:hAnsi="Times New Roman;sans-serif"/>
          <w:b w:val="false"/>
          <w:color w:val="000000"/>
          <w:sz w:val="24"/>
          <w:shd w:fill="FFFFFF" w:val="clear"/>
        </w:rPr>
        <w:t>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the Floor, such rate shall be deemed to be the Floor for the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EURIBOR Rate</w:t>
      </w:r>
      <w:r>
        <w:rPr>
          <w:color w:val="000000"/>
          <w:shd w:fill="FFFFFF" w:val="clear"/>
        </w:rPr>
        <w:t xml:space="preserve">” </w:t>
      </w:r>
      <w:r>
        <w:rPr>
          <w:rFonts w:ascii="Times New Roman;sans-serif" w:hAnsi="Times New Roman;sans-serif"/>
          <w:b w:val="false"/>
          <w:color w:val="000000"/>
          <w:sz w:val="24"/>
          <w:shd w:fill="FFFFFF" w:val="clear"/>
        </w:rPr>
        <w:t>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sans-serif" w:hAnsi="Times New Roman;sans-serif"/>
          <w:b/>
          <w:color w:val="000000"/>
          <w:sz w:val="24"/>
          <w:shd w:fill="FFFFFF" w:val="clear"/>
        </w:rPr>
        <w:t>Impacted EURIBOR Rate Interest Period</w:t>
      </w:r>
      <w:r>
        <w:rPr>
          <w:color w:val="000000"/>
          <w:shd w:fill="FFFFFF" w:val="clear"/>
        </w:rPr>
        <w:t>”</w:t>
      </w:r>
      <w:r>
        <w:rPr>
          <w:rFonts w:ascii="Times New Roman;sans-serif" w:hAnsi="Times New Roman;sans-serif"/>
          <w:b w:val="false"/>
          <w:color w:val="000000"/>
          <w:sz w:val="24"/>
          <w:shd w:fill="FFFFFF" w:val="clear"/>
        </w:rPr>
        <w:t>) with respect to Euros then the EURIBOR Rate shall be the EURIBOR Interpolated Rate.</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EURIBOR Screen Rate</w:t>
      </w:r>
      <w:r>
        <w:rPr>
          <w:color w:val="000000"/>
          <w:shd w:fill="FFFFFF" w:val="clear"/>
        </w:rPr>
        <w:t xml:space="preserve">” </w:t>
      </w:r>
      <w:r>
        <w:rPr>
          <w:rFonts w:ascii="Times New Roman;sans-serif" w:hAnsi="Times New Roman;sans-serif"/>
          <w:b w:val="false"/>
          <w:color w:val="000000"/>
          <w:sz w:val="24"/>
          <w:shd w:fill="FFFFFF" w:val="clear"/>
        </w:rPr>
        <w:t xml:space="preserve">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the Floor, the EURIBOR Screen Rate shall be deemed to be the Floor for purposes of this Agreement.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Euro</w:t>
      </w:r>
      <w:r>
        <w:rPr>
          <w:color w:val="000000"/>
          <w:shd w:fill="FFFFFF" w:val="clear"/>
        </w:rPr>
        <w:t>”</w:t>
      </w:r>
      <w:r>
        <w:rPr>
          <w:rFonts w:ascii="Times New Roman;sans-serif" w:hAnsi="Times New Roman;sans-serif"/>
          <w:b w:val="false"/>
          <w:color w:val="000000"/>
          <w:sz w:val="24"/>
          <w:shd w:fill="FFFFFF" w:val="clear"/>
        </w:rPr>
        <w:t>, “</w:t>
      </w:r>
      <w:r>
        <w:rPr>
          <w:rFonts w:ascii="Times New Roman;sans-serif" w:hAnsi="Times New Roman;sans-serif"/>
          <w:b/>
          <w:color w:val="000000"/>
          <w:sz w:val="24"/>
          <w:shd w:fill="FFFFFF" w:val="clear"/>
        </w:rPr>
        <w:t>EUR</w:t>
      </w:r>
      <w:r>
        <w:rPr>
          <w:color w:val="000000"/>
          <w:shd w:fill="FFFFFF" w:val="clear"/>
        </w:rPr>
        <w:t xml:space="preserve">” </w:t>
      </w:r>
      <w:r>
        <w:rPr>
          <w:rFonts w:ascii="Times New Roman;sans-serif" w:hAnsi="Times New Roman;sans-serif"/>
          <w:b w:val="false"/>
          <w:color w:val="000000"/>
          <w:sz w:val="24"/>
          <w:shd w:fill="FFFFFF" w:val="clear"/>
        </w:rPr>
        <w:t>and “</w:t>
      </w:r>
      <w:r>
        <w:rPr>
          <w:color w:val="000000"/>
          <w:shd w:fill="FFFFFF" w:val="clear"/>
        </w:rPr>
        <w:t xml:space="preserve">€” </w:t>
      </w:r>
      <w:r>
        <w:rPr>
          <w:rFonts w:ascii="Times New Roman;sans-serif" w:hAnsi="Times New Roman;sans-serif"/>
          <w:b w:val="false"/>
          <w:color w:val="000000"/>
          <w:sz w:val="24"/>
          <w:shd w:fill="FFFFFF" w:val="clear"/>
        </w:rPr>
        <w:t>mean the single currency of the Participating Member States.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Event of Default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Article 7</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Excess Availability</w:t>
      </w:r>
      <w:r>
        <w:rPr>
          <w:color w:val="000000"/>
          <w:shd w:fill="FFFFFF" w:val="clear"/>
        </w:rPr>
        <w:t xml:space="preserve">” </w:t>
      </w:r>
      <w:r>
        <w:rPr>
          <w:rFonts w:ascii="Times New Roman;sans-serif" w:hAnsi="Times New Roman;sans-serif"/>
          <w:b w:val="false"/>
          <w:color w:val="000000"/>
          <w:sz w:val="24"/>
          <w:shd w:fill="FFFFFF" w:val="clear"/>
        </w:rPr>
        <w:t xml:space="preserve">means at any time, an amount equal to (a) the lesser of (i) the total Commitments of all Lenders and (ii) the Borrowing Base, minus (b) the Total Revolving Extensions of Credit then outstanding (calculated, with respect to any Defaulting Lender, as if such Defaulting Lender had funded its Revolving Percentage of all outstanding Revolving Loans).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Account</w:t>
      </w:r>
      <w:r>
        <w:rPr>
          <w:color w:val="000000"/>
          <w:shd w:fill="FFFFFF" w:val="clear"/>
        </w:rPr>
        <w:t xml:space="preserve">” </w:t>
      </w:r>
      <w:r>
        <w:rPr>
          <w:rFonts w:ascii="Times New Roman;sans-serif" w:hAnsi="Times New Roman;sans-serif"/>
          <w:b w:val="false"/>
          <w:color w:val="000000"/>
          <w:sz w:val="24"/>
          <w:shd w:fill="FFFFFF" w:val="clear"/>
        </w:rPr>
        <w:t>means (a) Deposit Accounts specifically and exclusively used for trust, payroll, payroll taxes and other employee wage and benefit payments to or for the benefit of any Loan Party’s employees, (b) escrow, trust, fiduciary or similar Deposit Accounts or Securities Accounts exclusively holding funds or property for the benefit of third parties in the ordinary course of business, (c) Deposit Accounts holding solely cash collateral encumbered by Liens permitted under Section 6.02, (d) Deposit Accounts holding solely proceeds of Receivables Assets that have been sold, contributed, conveyed or assigned to a Receivables Subsidiary or any other Person (other than a Loan Party) pursuant to a Permitted Factoring Transaction or a Permitted Receivables Facility, and (e) Deposit Accounts containing an average daily balance for any thirty (30) day period for all such Deposit Accounts not to exceed $2,500,000 in the aggregate.</w:t>
      </w:r>
      <w:r>
        <w:rPr>
          <w:color w:val="3051F2"/>
          <w:u w:val="single"/>
          <w:shd w:fill="FFFFFF" w:val="clear"/>
        </w:rPr>
        <w:t xml:space="preserve"> </w:t>
      </w:r>
      <w:r>
        <w:rPr>
          <w:rFonts w:ascii="Times New Roman;sans-serif" w:hAnsi="Times New Roman;sans-serif"/>
          <w:b w:val="false"/>
          <w:color w:val="3051F2"/>
          <w:sz w:val="24"/>
          <w:u w:val="single"/>
          <w:shd w:fill="FFFFFF" w:val="clear"/>
        </w:rPr>
        <w:t>For the avoidance of doubt, the Borrowing Base Qualified Cash Account shall not constitute an Excluded Account.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Property</w:t>
      </w:r>
      <w:r>
        <w:rPr>
          <w:color w:val="000000"/>
          <w:shd w:fill="FFFFFF" w:val="clear"/>
        </w:rPr>
        <w:t xml:space="preserve">” </w:t>
      </w:r>
      <w:r>
        <w:rPr>
          <w:rFonts w:ascii="Times New Roman;sans-serif" w:hAnsi="Times New Roman;sans-serif"/>
          <w:b w:val="false"/>
          <w:color w:val="000000"/>
          <w:sz w:val="24"/>
          <w:shd w:fill="FFFFFF" w:val="clear"/>
        </w:rPr>
        <w:t xml:space="preserve">means (a) any fee interest in real property having a value of less than $5,000,000 and any leasehold interest in real property, (b) any property that secures Indebtedness permitted to be incurred pursuant to </w:t>
      </w:r>
      <w:r>
        <w:rPr>
          <w:rFonts w:ascii="Times New Roman;sans-serif" w:hAnsi="Times New Roman;sans-serif"/>
          <w:b w:val="false"/>
          <w:color w:val="000000"/>
          <w:sz w:val="24"/>
          <w:u w:val="single"/>
          <w:shd w:fill="FFFFFF" w:val="clear"/>
        </w:rPr>
        <w:t>Section 6.01(d)</w:t>
      </w:r>
      <w:r>
        <w:rPr>
          <w:color w:val="000000"/>
          <w:shd w:fill="FFFFFF" w:val="clear"/>
        </w:rPr>
        <w:t xml:space="preserve"> </w:t>
      </w:r>
      <w:r>
        <w:rPr>
          <w:rFonts w:ascii="Times New Roman;sans-serif" w:hAnsi="Times New Roman;sans-serif"/>
          <w:b w:val="false"/>
          <w:color w:val="000000"/>
          <w:sz w:val="24"/>
          <w:shd w:fill="FFFFFF" w:val="clear"/>
        </w:rPr>
        <w:t xml:space="preserve">to the extent the documents governing such Indebtedness do not permit any other Lien on such property, (c) motor vehicles, aircraft, boats and other assets subject to a certificate of title to the extent a Lien on such other assets cannot be perfected by filing a UCC-1 financing statement having an aggregate value of less than $10,000,000, (d) property the grant of a security interest thereon to secure the Obligations is (1) prohibited by applicable law, rule or regulation or (2) which requires governmental consent, approval, license or authorization to be pledged (unless such consent, approval, license or authorization has been received and the Borrowers shall be under no obligation to seek such consent) (in each case under this clause (d), except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prohibition or requirement is unenforceable after giving effect to the applicable anti-assignment provisions of the UCC or any other applicable law), (e) any lease, license, contract or other agreement covering real or personal property of any Loan Party to the extent that a grant of a security interest therein to secure the Obligations would violate or invalidate such lease, license, contract or other agreement or create a right of termination in favor of any other party thereto (other than any Loan Party or any Subsidiary or Affiliate thereof), and the consent of the other party to such lease, license, contract or other agreement has not been obtained (provided that the foregoing exclusions of this clause (e) shall in no way be construed to apply to the extent that any described prohibition or restriction is ineffective after giving effect to the applicable anti-assignment provisions of the UCC or any other applicable law), (f) any governmental licenses or state or local franchises, charters and authorizations, to the extent security interests in such licenses, franchises, charters or authorizations are prohibited or restricted thereby or require the consent of any Governmental Authority (to the extent such consent has not been obtained;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Borrowers shall be under no obligation to seek such consent)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the foregoing exclusions of this clause (f) shall in no way be construed to apply to the extent that any described prohibition or restriction is ineffective after giving effect to the applicable anti-assignment provisions of the UCC or any other applicable law and (ii) the foregoing exclusions of clauses (d), (e) and (f) shall be in no way be construed to limit, impair, or otherwise affect any of the Administrative Agent’s or any other Secured Party’s continuing security interests in, and liens upon, any rights or interests of any Loan Party in or to (A) monies due or to become due under or in connection with any described contract, lease, permit, license, other agreement, or property (including any Accounts or Equity Interests), or (B) any proceeds from the sale, license, lease, or other dispositions of any such contract, lease, permit, license, other agreement, or property), unless, in each case, such proceeds otherwise independently constitute Excluded Property), (g) any lease, license or other agreement or any property subject to a purchase money security interest, capital lease obligation or similar arrangements, in each case, to the extent permitted under this Agreement, to the extent that a grant of a security interest therein would violate or invalidate such lease, license or agreement, purchase money, capital lease or a similar arrangement or create a right of termination in favor of any other party thereto (other than any Loan Party, or any Subsidiary or Affiliate thereof) after giving effect to the applicable anti-assignment provisions of the UCC or any other applicable law, other than proceeds and receivables thereof, the assignment of which is expressly deemed effective under applicable law notwithstanding such prohibition, (h) pending United States “intent-to-use” trademark applications for which a verified statement of use or an amendment to allege use has not been filed with and accepted by the United States Patent and Trademark Office, (i) commercial tort claims in an amount not exceeding $5,000,000 individually; (j) those assets (including Equity Interests) as to which the Administrative Agent and the Parent Borrower reasonably agree that the costs or other consequence (including any material adverse tax consequence) of obtaining such a security interest or perfection thereof are excessive in relation to the value of the security to be afforded thereby; (k) Receivables Assets sold, contributed or otherwise transferred pursuant to a Permitted Factoring Transaction or in connection with a Permitted Receivables Facility, and (l) Excluded Securities;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immediately upon the lapse or termination of any prohibitions or the obtaining of any consents, as applicable, referred to herein, such property shall be considered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Securities</w:t>
      </w:r>
      <w:r>
        <w:rPr>
          <w:color w:val="000000"/>
          <w:shd w:fill="FFFFFF" w:val="clear"/>
        </w:rPr>
        <w:t xml:space="preserve">” </w:t>
      </w:r>
      <w:r>
        <w:rPr>
          <w:rFonts w:ascii="Times New Roman;sans-serif" w:hAnsi="Times New Roman;sans-serif"/>
          <w:b w:val="false"/>
          <w:color w:val="000000"/>
          <w:sz w:val="24"/>
          <w:shd w:fill="FFFFFF" w:val="clear"/>
        </w:rPr>
        <w:t>means (a) voting Equity Interests of any CFC or any CFC Holdco in excess of 65% of the outstanding voting Equity Interests of such Subsidiary, (b) any Equity Interests or Indebtedness to the extent and for so long as the pledge thereof would be prohibited by any applicable law after giving effect to the applicable anti-assignment provisions of Article 9 of the UCC, (c) any Equity Interests in any Person that is not a Wholly-Owned Subsidiary, (d) any Equity Interests in any Excluded Subsidiary (other than (x) any Receivables Subsidiary (subject to Section 5.11) and (y) any other Excluded Subsidiary as defined in clauses (b), (c), (d), (g) (except to the extent the assumed Indebtedness prohibits the Equity Interests in such Subsidiary from being pledged) and (i) (unless the Equity Interests in such Subsidiary are otherwise excluded pursuant to this definition of “Excluded Securities”) in the definition thereof), (e) any margin stock (as defined in Regulation U and Regulation X of the Board of Governors of the Federal Reserve System), and (f) Equity Interests of the Parent Borrower that are not owned by the Parent.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Subsidiary</w:t>
      </w:r>
      <w:r>
        <w:rPr>
          <w:color w:val="000000"/>
          <w:shd w:fill="FFFFFF" w:val="clear"/>
        </w:rPr>
        <w:t xml:space="preserve">” </w:t>
      </w:r>
      <w:r>
        <w:rPr>
          <w:rFonts w:ascii="Times New Roman;sans-serif" w:hAnsi="Times New Roman;sans-serif"/>
          <w:b w:val="false"/>
          <w:color w:val="000000"/>
          <w:sz w:val="24"/>
          <w:shd w:fill="FFFFFF" w:val="clear"/>
        </w:rPr>
        <w:t>means (a) each Subsidiary that is not a direct or indirect Wholly Owned Subsidiary of the Parent Borrower, (b) each Immaterial Subsidiary, (c) any Subsidiary that is a “controlled foreign corporation” within the meaning of Section 957 of the Code any shares of which are treated as owned directly or indirectly by a United States shareholder (within the meaning of Section 951(b) of the Code) as measured for purposes of Section 958(a) of the Code (a “</w:t>
      </w:r>
      <w:r>
        <w:rPr>
          <w:rFonts w:ascii="Times New Roman;sans-serif" w:hAnsi="Times New Roman;sans-serif"/>
          <w:b/>
          <w:color w:val="000000"/>
          <w:sz w:val="24"/>
          <w:shd w:fill="FFFFFF" w:val="clear"/>
        </w:rPr>
        <w:t>CFC</w:t>
      </w:r>
      <w:r>
        <w:rPr>
          <w:color w:val="000000"/>
          <w:shd w:fill="FFFFFF" w:val="clear"/>
        </w:rPr>
        <w:t>”</w:t>
      </w:r>
      <w:r>
        <w:rPr>
          <w:rFonts w:ascii="Times New Roman;sans-serif" w:hAnsi="Times New Roman;sans-serif"/>
          <w:b w:val="false"/>
          <w:color w:val="000000"/>
          <w:sz w:val="24"/>
          <w:shd w:fill="FFFFFF" w:val="clear"/>
        </w:rPr>
        <w:t>), (d) any Subsidiary substantially all the assets of which consist of Equity Interests (or Equity Interests and Indebtedness) of one or more CFCs (a “</w:t>
      </w:r>
      <w:r>
        <w:rPr>
          <w:rFonts w:ascii="Times New Roman;sans-serif" w:hAnsi="Times New Roman;sans-serif"/>
          <w:b/>
          <w:color w:val="000000"/>
          <w:sz w:val="24"/>
          <w:shd w:fill="FFFFFF" w:val="clear"/>
        </w:rPr>
        <w:t>CFC Holdco</w:t>
      </w:r>
      <w:r>
        <w:rPr>
          <w:color w:val="000000"/>
          <w:shd w:fill="FFFFFF" w:val="clear"/>
        </w:rPr>
        <w:t>”</w:t>
      </w:r>
      <w:r>
        <w:rPr>
          <w:rFonts w:ascii="Times New Roman;sans-serif" w:hAnsi="Times New Roman;sans-serif"/>
          <w:b w:val="false"/>
          <w:color w:val="000000"/>
          <w:sz w:val="24"/>
          <w:shd w:fill="FFFFFF" w:val="clear"/>
        </w:rPr>
        <w:t xml:space="preserve">) or other CFC Holdcos, (e) any Subsidiary of a CFC, (f) any Subsidiary that is prohibited by Law, regulation or contractual obligation existing on the Effective Date or on the date such entity becomes a Subsidiary after the Effective Date (so long as such prohibition did not arise in contemplation of such entity becoming a Subsidiary) from providing the Guaranty or that would require a an approval of a Governmental Authority or third party (other than an Affiliate of any Loan Party) (pursuant to a contractual obligation) consent, approval, license or authorization in order to grant such Guaranty that has not been obtained, (g) any Subsidiary acquired pursuant to a permitted Investment financed with Indebtedness permitted to be assumed pursuant to the Loan Documents and any Subsidiary thereof that Guarantees such Indebtedness, in each case to the extent such Indebtedness prohibits such Subsidiary from becoming a Guarantor (but only for as long as such prohibition exists and only if such indebtedness is not an asset-based credit facility),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Indebtedness is not created in contemplation of or in connection with such permitted Investment or such Person becoming a Subsidiary, (h) any Special Purpose Subsidiary, (i) each Foreign Subsidiary, and (j) each Subsidiary as to which the Administrative Agent and the Parent Borrower reasonably agree in writing that the costs or other consequence (including any material adverse tax consequence) of obtaining a guaranty of the Obligations therefrom are excessive in relation to the value to be afforded thereby;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xml:space="preserve">, that (i) any Person that is or that becomes a Guarantor shall not at any time thereafter be designated as or deemed an Excluded Subsidiary (other than, with respect to any such Person that becomes a non-Wholly Owned Subsidiary, in accordance with </w:t>
      </w:r>
      <w:r>
        <w:rPr>
          <w:rFonts w:ascii="Times New Roman;sans-serif" w:hAnsi="Times New Roman;sans-serif"/>
          <w:b w:val="false"/>
          <w:color w:val="000000"/>
          <w:sz w:val="24"/>
          <w:u w:val="single"/>
          <w:shd w:fill="FFFFFF" w:val="clear"/>
        </w:rPr>
        <w:t>Section 10.17(a)</w:t>
      </w:r>
      <w:r>
        <w:rPr>
          <w:rFonts w:ascii="Times New Roman;sans-serif" w:hAnsi="Times New Roman;sans-serif"/>
          <w:b w:val="false"/>
          <w:color w:val="000000"/>
          <w:sz w:val="24"/>
          <w:shd w:fill="FFFFFF" w:val="clear"/>
        </w:rPr>
        <w:t xml:space="preserve">), (ii) no Borrower may be designated or deemed an Excluded Subsidiary, and (iii) except as permitted under Section 6.14, no Excluded Subsidiary may own or have an exclusive license to any Intellectual Property that is material to the business of the Parent Borrower and its Subsidiaries (taken as a whole).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Swap Obligation</w:t>
      </w:r>
      <w:r>
        <w:rPr>
          <w:color w:val="000000"/>
          <w:shd w:fill="FFFFFF" w:val="clear"/>
        </w:rPr>
        <w:t xml:space="preserve">” </w:t>
      </w:r>
      <w:r>
        <w:rPr>
          <w:rFonts w:ascii="Times New Roman;sans-serif" w:hAnsi="Times New Roman;sans-serif"/>
          <w:b w:val="false"/>
          <w:color w:val="000000"/>
          <w:sz w:val="24"/>
          <w:shd w:fill="FFFFFF" w:val="clear"/>
        </w:rPr>
        <w:t>with respect to any Guarantor, (a) any Swap Agreement Obligation if, and to the extent that, and only for so long as, all or a portion of the guarantee of such Guarantor of, or the grant by such Guarantor of a security interest to secure, as applicable, such Swap Agreement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Agreement Obligation. If a Swap Agreement Obligation arises under a master agreement governing more than one Swap Agreement, such exclusion shall apply only to the portion of such Swap Agreement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Excluded Taxes</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the Administrative Agent, any Issuing Bank, any Lender or any other recipient of any payment to be made by or on account of any obligation of the Parent or any Borrower, as applicable, hereunder, (a) Taxes imposed on (or measured by) its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otherwise are Other Connection Taxes, (b) in the case of a Lender, any U.S. federal withholding Tax that is imposed on amounts payable to such Lender at the time such Lender becomes a party to this Agreement (other than pursuant to an assignment request by the Borrowers under </w:t>
      </w:r>
      <w:r>
        <w:rPr>
          <w:rFonts w:ascii="Times New Roman;sans-serif" w:hAnsi="Times New Roman;sans-serif"/>
          <w:b w:val="false"/>
          <w:color w:val="000000"/>
          <w:sz w:val="24"/>
          <w:u w:val="single"/>
          <w:shd w:fill="FFFFFF" w:val="clear"/>
        </w:rPr>
        <w:t>Section 2.16(b)</w:t>
      </w:r>
      <w:r>
        <w:rPr>
          <w:rFonts w:ascii="Times New Roman;sans-serif" w:hAnsi="Times New Roman;sans-serif"/>
          <w:b w:val="false"/>
          <w:color w:val="000000"/>
          <w:sz w:val="24"/>
          <w:shd w:fill="FFFFFF" w:val="clear"/>
        </w:rPr>
        <w:t xml:space="preserve">) or designates a new lending office, except to the extent that such Lender (or its assignor, if any) was entitled, at the time of designation of a new lending office or assignment, to receive additional amounts from with respect to such withholding tax pursuant to </w:t>
      </w:r>
      <w:r>
        <w:rPr>
          <w:rFonts w:ascii="Times New Roman;sans-serif" w:hAnsi="Times New Roman;sans-serif"/>
          <w:b w:val="false"/>
          <w:color w:val="000000"/>
          <w:sz w:val="24"/>
          <w:u w:val="single"/>
          <w:shd w:fill="FFFFFF" w:val="clear"/>
        </w:rPr>
        <w:t>Section 2.14(a)</w:t>
      </w:r>
      <w:r>
        <w:rPr>
          <w:rFonts w:ascii="Times New Roman;sans-serif" w:hAnsi="Times New Roman;sans-serif"/>
          <w:b w:val="false"/>
          <w:color w:val="000000"/>
          <w:sz w:val="24"/>
          <w:shd w:fill="FFFFFF" w:val="clear"/>
        </w:rPr>
        <w:t xml:space="preserve">, (c) Taxes attributable to such recipient’s failure to comply with </w:t>
      </w:r>
      <w:r>
        <w:rPr>
          <w:rFonts w:ascii="Times New Roman;sans-serif" w:hAnsi="Times New Roman;sans-serif"/>
          <w:b w:val="false"/>
          <w:color w:val="000000"/>
          <w:sz w:val="24"/>
          <w:u w:val="single"/>
          <w:shd w:fill="FFFFFF" w:val="clear"/>
        </w:rPr>
        <w:t>Section 2.14(g)</w:t>
      </w:r>
      <w:r>
        <w:rPr>
          <w:rFonts w:ascii="Times New Roman;sans-serif" w:hAnsi="Times New Roman;sans-serif"/>
          <w:b w:val="false"/>
          <w:color w:val="000000"/>
          <w:sz w:val="24"/>
          <w:shd w:fill="FFFFFF" w:val="clear"/>
        </w:rPr>
        <w:t>, and (d) any withholding Taxes imposed under FATCA.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Executive Order</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3.15(a)(i)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Existing Indebtedness Refinancing</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5.1(n)</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Factoring Transaction</w:t>
      </w:r>
      <w:r>
        <w:rPr>
          <w:color w:val="000000"/>
          <w:shd w:fill="FFFFFF" w:val="clear"/>
        </w:rPr>
        <w:t xml:space="preserve">” </w:t>
      </w:r>
      <w:r>
        <w:rPr>
          <w:rFonts w:ascii="Times New Roman;sans-serif" w:hAnsi="Times New Roman;sans-serif"/>
          <w:b w:val="false"/>
          <w:color w:val="000000"/>
          <w:sz w:val="24"/>
          <w:shd w:fill="FFFFFF" w:val="clear"/>
        </w:rPr>
        <w:t>means any transaction or series of transactions that may be entered into by the Parent Borrower or any Subsidiary thereof pursuant to which the Parent Borrower or such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Subsidiary.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FATCA</w:t>
      </w:r>
      <w:r>
        <w:rPr>
          <w:color w:val="000000"/>
          <w:shd w:fill="FFFFFF" w:val="clear"/>
        </w:rPr>
        <w:t xml:space="preserve">” </w:t>
      </w:r>
      <w:r>
        <w:rPr>
          <w:rFonts w:ascii="Times New Roman;sans-serif" w:hAnsi="Times New Roman;sans-serif"/>
          <w:b w:val="false"/>
          <w:color w:val="000000"/>
          <w:sz w:val="24"/>
          <w:shd w:fill="FFFFFF" w:val="clear"/>
        </w:rPr>
        <w:t xml:space="preserve">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or any published intergovernmental agreement and any fiscal or regulatory legislation, rules or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official practices adopted pursuant to any published intergovernmental agreement entered into in connection with the implementation of such Sections of the Code.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Federal Funds Effective Rate</w:t>
      </w:r>
      <w:r>
        <w:rPr>
          <w:color w:val="000000"/>
          <w:shd w:fill="FFFFFF" w:val="clear"/>
        </w:rPr>
        <w:t xml:space="preserve">” </w:t>
      </w:r>
      <w:r>
        <w:rPr>
          <w:rFonts w:ascii="Times New Roman;sans-serif" w:hAnsi="Times New Roman;sans-serif"/>
          <w:b w:val="false"/>
          <w:color w:val="000000"/>
          <w:sz w:val="24"/>
          <w:shd w:fill="FFFFFF" w:val="clear"/>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the Federal Funds Effective Rate shall be less than zero, such rate shall be deemed to zero for the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Fee Letters</w:t>
      </w:r>
      <w:r>
        <w:rPr>
          <w:color w:val="000000"/>
          <w:shd w:fill="FFFFFF" w:val="clear"/>
        </w:rPr>
        <w:t xml:space="preserve">” </w:t>
      </w:r>
      <w:r>
        <w:rPr>
          <w:rFonts w:ascii="Times New Roman;sans-serif" w:hAnsi="Times New Roman;sans-serif"/>
          <w:b w:val="false"/>
          <w:color w:val="000000"/>
          <w:sz w:val="24"/>
          <w:shd w:fill="FFFFFF" w:val="clear"/>
        </w:rPr>
        <w:t>means the Administrative Agent Fee Letter and the Arranger Fee Letter.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Financial Officer</w:t>
      </w:r>
      <w:r>
        <w:rPr>
          <w:color w:val="000000"/>
          <w:shd w:fill="FFFFFF" w:val="clear"/>
        </w:rPr>
        <w:t xml:space="preserve">” </w:t>
      </w:r>
      <w:r>
        <w:rPr>
          <w:rFonts w:ascii="Times New Roman;sans-serif" w:hAnsi="Times New Roman;sans-serif"/>
          <w:b w:val="false"/>
          <w:color w:val="000000"/>
          <w:sz w:val="24"/>
          <w:shd w:fill="FFFFFF" w:val="clear"/>
        </w:rPr>
        <w:t>means, with respect to any Loan Party, the chief financial officer, principal accounting officer, treasurer, vice president of finance or corporate controller of such Loan Party.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Flood Laws</w:t>
      </w:r>
      <w:r>
        <w:rPr>
          <w:color w:val="000000"/>
          <w:shd w:fill="FFFFFF" w:val="clear"/>
        </w:rPr>
        <w:t xml:space="preserve">” </w:t>
      </w:r>
      <w:r>
        <w:rPr>
          <w:rFonts w:ascii="Times New Roman;sans-serif" w:hAnsi="Times New Roman;sans-serif"/>
          <w:b w:val="false"/>
          <w:color w:val="000000"/>
          <w:sz w:val="24"/>
          <w:shd w:fill="FFFFFF" w:val="clear"/>
        </w:rPr>
        <w:t>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Biggert-Waters Flood Insurance Reform Act of 2012 as now or hereafter in effect or any successor statute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Floor</w:t>
      </w:r>
      <w:r>
        <w:rPr>
          <w:color w:val="000000"/>
          <w:shd w:fill="FFFFFF" w:val="clear"/>
        </w:rPr>
        <w:t xml:space="preserve">” </w:t>
      </w:r>
      <w:r>
        <w:rPr>
          <w:rFonts w:ascii="Times New Roman;sans-serif" w:hAnsi="Times New Roman;sans-serif"/>
          <w:b w:val="false"/>
          <w:color w:val="000000"/>
          <w:sz w:val="24"/>
          <w:shd w:fill="FFFFFF" w:val="clear"/>
        </w:rPr>
        <w:t xml:space="preserve">means a rate of interest equal to 0.00%.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Foreign Lender</w:t>
      </w:r>
      <w:r>
        <w:rPr>
          <w:color w:val="000000"/>
          <w:shd w:fill="FFFFFF" w:val="clear"/>
        </w:rPr>
        <w:t xml:space="preserve">” </w:t>
      </w:r>
      <w:r>
        <w:rPr>
          <w:rFonts w:ascii="Times New Roman;sans-serif" w:hAnsi="Times New Roman;sans-serif"/>
          <w:b w:val="false"/>
          <w:color w:val="000000"/>
          <w:sz w:val="24"/>
          <w:shd w:fill="FFFFFF" w:val="clear"/>
        </w:rPr>
        <w:t xml:space="preserve">means any Lender that is organized under the laws of a jurisdiction other than the United States of America, each State thereof and the District of Columbia.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Foreign Subsidiary</w:t>
      </w:r>
      <w:r>
        <w:rPr>
          <w:color w:val="000000"/>
          <w:shd w:fill="FFFFFF" w:val="clear"/>
        </w:rPr>
        <w:t xml:space="preserve">” </w:t>
      </w:r>
      <w:r>
        <w:rPr>
          <w:rFonts w:ascii="Times New Roman;sans-serif" w:hAnsi="Times New Roman;sans-serif"/>
          <w:b w:val="false"/>
          <w:color w:val="000000"/>
          <w:sz w:val="24"/>
          <w:shd w:fill="FFFFFF" w:val="clear"/>
        </w:rPr>
        <w:t>means any Subsidiary of the Parent that is not a Domestic Subsidiary.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Fronting Exposure</w:t>
      </w:r>
      <w:r>
        <w:rPr>
          <w:color w:val="000000"/>
          <w:shd w:fill="FFFFFF" w:val="clear"/>
        </w:rPr>
        <w:t xml:space="preserve">” </w:t>
      </w:r>
      <w:r>
        <w:rPr>
          <w:rFonts w:ascii="Times New Roman;sans-serif" w:hAnsi="Times New Roman;sans-serif"/>
          <w:b w:val="false"/>
          <w:color w:val="000000"/>
          <w:sz w:val="24"/>
          <w:shd w:fill="FFFFFF" w:val="clear"/>
        </w:rPr>
        <w:t>means, at any time there is a Defaulting Lender, with respect to any Issuing Bank, such Defaulting Lender’s Applicable Percentage of the outstanding Obligations with respect to Letters of Credit issued by such Issuing Bank other than such Obligations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Full Cash Dominion Period</w:t>
      </w:r>
      <w:r>
        <w:rPr>
          <w:color w:val="000000"/>
          <w:shd w:fill="FFFFFF" w:val="clear"/>
        </w:rPr>
        <w:t xml:space="preserve">” </w:t>
      </w:r>
      <w:r>
        <w:rPr>
          <w:rFonts w:ascii="Times New Roman;sans-serif" w:hAnsi="Times New Roman;sans-serif"/>
          <w:b w:val="false"/>
          <w:color w:val="000000"/>
          <w:sz w:val="24"/>
          <w:shd w:fill="FFFFFF" w:val="clear"/>
        </w:rPr>
        <w:t xml:space="preserve">means (a) each period when an Event of Default shall have occurred and be continuing or (b) </w:t>
      </w:r>
      <w:r>
        <w:rPr>
          <w:rFonts w:ascii="Times New Roman;sans-serif" w:hAnsi="Times New Roman;sans-serif"/>
          <w:b w:val="false"/>
          <w:strike/>
          <w:color w:val="FF0000"/>
          <w:sz w:val="24"/>
          <w:shd w:fill="FFFFFF" w:val="clear"/>
        </w:rPr>
        <w:t>after the Availability Requirement Holiday,</w:t>
      </w:r>
      <w:r>
        <w:rPr>
          <w:color w:val="FF0000"/>
          <w:shd w:fill="FFFFFF" w:val="clear"/>
        </w:rPr>
        <w:t xml:space="preserve"> </w:t>
      </w:r>
      <w:r>
        <w:rPr>
          <w:rFonts w:ascii="Times New Roman;sans-serif" w:hAnsi="Times New Roman;sans-serif"/>
          <w:b w:val="false"/>
          <w:color w:val="000000"/>
          <w:sz w:val="24"/>
          <w:shd w:fill="FFFFFF" w:val="clear"/>
        </w:rPr>
        <w:t xml:space="preserve">each period beginning on the date on which Excess Availability is less than the greater of (i) 12.5% of the Line Cap and (ii) if the Borrowing Base then in effect is (A) less than $200,000,000, $25,000,000 and (B) greater than or equal to $200,000,000, $50,000,000;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w:t>
      </w:r>
      <w:r>
        <w:rPr>
          <w:rFonts w:ascii="Times New Roman;sans-serif" w:hAnsi="Times New Roman;sans-serif"/>
          <w:b w:val="false"/>
          <w:strike/>
          <w:color w:val="FF0000"/>
          <w:sz w:val="24"/>
          <w:shd w:fill="FFFFFF" w:val="clear"/>
        </w:rPr>
        <w:t>any such</w:t>
      </w:r>
      <w:r>
        <w:rPr>
          <w:rFonts w:ascii="Times New Roman;sans-serif" w:hAnsi="Times New Roman;sans-serif"/>
          <w:b w:val="false"/>
          <w:color w:val="3051F2"/>
          <w:sz w:val="24"/>
          <w:u w:val="single"/>
          <w:shd w:fill="FFFFFF" w:val="clear"/>
        </w:rPr>
        <w:t>,</w:t>
      </w:r>
      <w:r>
        <w:rPr>
          <w:color w:val="0070C0"/>
          <w:u w:val="single"/>
          <w:shd w:fill="FFFFFF" w:val="clear"/>
        </w:rPr>
        <w:t xml:space="preserve"> </w:t>
      </w:r>
      <w:r>
        <w:rPr>
          <w:rFonts w:ascii="Times New Roman;sans-serif" w:hAnsi="Times New Roman;sans-serif"/>
          <w:b w:val="false"/>
          <w:color w:val="3051F2"/>
          <w:sz w:val="24"/>
          <w:u w:val="single"/>
          <w:shd w:fill="FFFFFF" w:val="clear"/>
        </w:rPr>
        <w:t>subject to the following proviso, any</w:t>
      </w:r>
      <w:r>
        <w:rPr>
          <w:color w:val="0070C0"/>
          <w:shd w:fill="FFFFFF" w:val="clear"/>
        </w:rPr>
        <w:t xml:space="preserve"> </w:t>
      </w:r>
      <w:r>
        <w:rPr>
          <w:rFonts w:ascii="Times New Roman;sans-serif" w:hAnsi="Times New Roman;sans-serif"/>
          <w:b w:val="false"/>
          <w:color w:val="000000"/>
          <w:sz w:val="24"/>
          <w:shd w:fill="FFFFFF" w:val="clear"/>
        </w:rPr>
        <w:t>Full Cash Dominion Period commencing pursuant to clause (b) shall end when and if Excess Availability shall have been not less than such specified level for 30 consecutive days</w:t>
      </w:r>
      <w:r>
        <w:rPr>
          <w:rFonts w:ascii="Times New Roman;sans-serif" w:hAnsi="Times New Roman;sans-serif"/>
          <w:b w:val="false"/>
          <w:color w:val="0070C0"/>
          <w:sz w:val="24"/>
          <w:u w:val="single"/>
          <w:shd w:fill="FFFFFF" w:val="clear"/>
        </w:rPr>
        <w:t>;</w:t>
      </w:r>
      <w:r>
        <w:rPr>
          <w:color w:val="3051F2"/>
          <w:u w:val="single"/>
          <w:shd w:fill="FFFFFF" w:val="clear"/>
        </w:rPr>
        <w:t xml:space="preserve"> </w:t>
      </w:r>
      <w:r>
        <w:rPr>
          <w:rFonts w:ascii="Times New Roman;sans-serif" w:hAnsi="Times New Roman;sans-serif"/>
          <w:b w:val="false"/>
          <w:color w:val="3051F2"/>
          <w:sz w:val="24"/>
          <w:u w:val="single"/>
          <w:shd w:fill="FFFFFF" w:val="clear"/>
        </w:rPr>
        <w:t xml:space="preserve">provided further that no Full Cash Dominion Period may commence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3051F2"/>
          <w:sz w:val="24"/>
          <w:u w:val="single"/>
          <w:shd w:fill="FFFFFF" w:val="clear"/>
        </w:rPr>
        <w:t>during a Covenant Relief Period and any Full Cash Dominion Period then in effect shall immediately terminate upon the commencement of a Covenant Relief Period; provided further, for the avoidance of doubt, if a Full Cash Dominion Period would have been in effect but for the existence of a Covenant Relief Period, then such Full Cash Dominion Period shall be deemed to exist immediately upon termination of such Covenant Relief Period.</w:t>
      </w:r>
      <w:r>
        <w:rPr>
          <w:color w:val="0070C0"/>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GAAP</w:t>
      </w:r>
      <w:r>
        <w:rPr>
          <w:color w:val="000000"/>
          <w:shd w:fill="FFFFFF" w:val="clear"/>
        </w:rPr>
        <w:t xml:space="preserve">” </w:t>
      </w:r>
      <w:r>
        <w:rPr>
          <w:rFonts w:ascii="Times New Roman;sans-serif" w:hAnsi="Times New Roman;sans-serif"/>
          <w:b w:val="false"/>
          <w:color w:val="000000"/>
          <w:sz w:val="24"/>
          <w:shd w:fill="FFFFFF" w:val="clear"/>
        </w:rPr>
        <w:t>means generally accepted accounting principles in the United States of America, as set forth in the Accounting Standards Codification of the Financial Accounting Standards Board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Governmental Authority</w:t>
      </w:r>
      <w:r>
        <w:rPr>
          <w:color w:val="000000"/>
          <w:shd w:fill="FFFFFF" w:val="clear"/>
        </w:rPr>
        <w:t xml:space="preserve">” </w:t>
      </w:r>
      <w:r>
        <w:rPr>
          <w:rFonts w:ascii="Times New Roman;sans-serif" w:hAnsi="Times New Roman;sans-serif"/>
          <w:b w:val="false"/>
          <w:color w:val="000000"/>
          <w:sz w:val="24"/>
          <w:shd w:fill="FFFFFF" w:val="clear"/>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Guarantee</w:t>
      </w:r>
      <w:r>
        <w:rPr>
          <w:color w:val="000000"/>
          <w:shd w:fill="FFFFFF" w:val="clear"/>
        </w:rPr>
        <w:t xml:space="preserve">” </w:t>
      </w:r>
      <w:r>
        <w:rPr>
          <w:rFonts w:ascii="Times New Roman;sans-serif" w:hAnsi="Times New Roman;sans-serif"/>
          <w:b w:val="false"/>
          <w:color w:val="000000"/>
          <w:sz w:val="24"/>
          <w:shd w:fill="FFFFFF" w:val="clear"/>
        </w:rPr>
        <w:t>of or by any Person (the “guarantor”) means any obligation, contingent or otherwise, of the guarantor guaranteeing or having the economic effect of guaranteeing any Indebtedness or other obligation of any other Person (the “</w:t>
      </w:r>
      <w:r>
        <w:rPr>
          <w:rFonts w:ascii="Times New Roman;sans-serif" w:hAnsi="Times New Roman;sans-serif"/>
          <w:b/>
          <w:color w:val="000000"/>
          <w:sz w:val="24"/>
          <w:shd w:fill="FFFFFF" w:val="clear"/>
        </w:rPr>
        <w:t>primary obligor</w:t>
      </w:r>
      <w:r>
        <w:rPr>
          <w:color w:val="000000"/>
          <w:shd w:fill="FFFFFF" w:val="clear"/>
        </w:rPr>
        <w:t>”</w:t>
      </w:r>
      <w:r>
        <w:rPr>
          <w:rFonts w:ascii="Times New Roman;sans-serif" w:hAnsi="Times New Roman;sans-serif"/>
          <w:b w:val="false"/>
          <w:color w:val="000000"/>
          <w:sz w:val="24"/>
          <w:shd w:fill="FFFFFF" w:val="clear"/>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Guarantor</w:t>
      </w:r>
      <w:r>
        <w:rPr>
          <w:color w:val="000000"/>
          <w:shd w:fill="FFFFFF" w:val="clear"/>
        </w:rPr>
        <w:t xml:space="preserve">” </w:t>
      </w:r>
      <w:r>
        <w:rPr>
          <w:rFonts w:ascii="Times New Roman;sans-serif" w:hAnsi="Times New Roman;sans-serif"/>
          <w:b w:val="false"/>
          <w:color w:val="000000"/>
          <w:sz w:val="24"/>
          <w:shd w:fill="FFFFFF" w:val="clear"/>
        </w:rPr>
        <w:t xml:space="preserve">means (i) any Subsidiary (not including any Borrower or any Excluded Subsidiary) of the Parent Borrower party hereto as a Guarantor or that has executed a guaranty supplement pursuant to </w:t>
      </w:r>
      <w:r>
        <w:rPr>
          <w:rFonts w:ascii="Times New Roman;sans-serif" w:hAnsi="Times New Roman;sans-serif"/>
          <w:b w:val="false"/>
          <w:color w:val="000000"/>
          <w:sz w:val="24"/>
          <w:u w:val="single"/>
          <w:shd w:fill="FFFFFF" w:val="clear"/>
        </w:rPr>
        <w:t>Section 5.11</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9.07</w:t>
      </w:r>
      <w:r>
        <w:rPr>
          <w:rFonts w:ascii="Times New Roman;sans-serif" w:hAnsi="Times New Roman;sans-serif"/>
          <w:b w:val="false"/>
          <w:color w:val="000000"/>
          <w:sz w:val="24"/>
          <w:shd w:fill="FFFFFF" w:val="clear"/>
        </w:rPr>
        <w:t>, (ii) the Parent, and (iii) other than with respect to its own Obligations, each Borrower.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Guaranty</w:t>
      </w:r>
      <w:r>
        <w:rPr>
          <w:color w:val="000000"/>
          <w:shd w:fill="FFFFFF" w:val="clear"/>
        </w:rPr>
        <w:t xml:space="preserve">” </w:t>
      </w:r>
      <w:r>
        <w:rPr>
          <w:rFonts w:ascii="Times New Roman;sans-serif" w:hAnsi="Times New Roman;sans-serif"/>
          <w:b w:val="false"/>
          <w:color w:val="000000"/>
          <w:sz w:val="24"/>
          <w:shd w:fill="FFFFFF" w:val="clear"/>
        </w:rPr>
        <w:t xml:space="preserve">means the guaranty and other provisions in </w:t>
      </w:r>
      <w:r>
        <w:rPr>
          <w:rFonts w:ascii="Times New Roman;sans-serif" w:hAnsi="Times New Roman;sans-serif"/>
          <w:b w:val="false"/>
          <w:color w:val="000000"/>
          <w:sz w:val="24"/>
          <w:u w:val="single"/>
          <w:shd w:fill="FFFFFF" w:val="clear"/>
        </w:rPr>
        <w:t>Article 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Guaranty Subordinated Debt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9.02(b)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Hazardous Materials</w:t>
      </w:r>
      <w:r>
        <w:rPr>
          <w:color w:val="000000"/>
          <w:shd w:fill="FFFFFF" w:val="clear"/>
        </w:rPr>
        <w:t xml:space="preserve">” </w:t>
      </w:r>
      <w:r>
        <w:rPr>
          <w:rFonts w:ascii="Times New Roman;sans-serif" w:hAnsi="Times New Roman;sans-serif"/>
          <w:b w:val="false"/>
          <w:color w:val="000000"/>
          <w:sz w:val="24"/>
          <w:shd w:fill="FFFFFF" w:val="clear"/>
        </w:rPr>
        <w:t xml:space="preserve">means all explosive or radioactive substances or wastes and all hazardous or toxic substances, wastes or other pollutants, including petroleum or petroleum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distillates, asbestos or asbestos containing materials, polychlorinated biphenyls, radon gas and all other substances or wastes of any nature regulated pursuant to any Environmental Law.</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Immaterial Subsidiary</w:t>
      </w:r>
      <w:r>
        <w:rPr>
          <w:color w:val="000000"/>
          <w:shd w:fill="FFFFFF" w:val="clear"/>
        </w:rPr>
        <w:t xml:space="preserve">” </w:t>
      </w:r>
      <w:r>
        <w:rPr>
          <w:rFonts w:ascii="Times New Roman;sans-serif" w:hAnsi="Times New Roman;sans-serif"/>
          <w:b w:val="false"/>
          <w:color w:val="000000"/>
          <w:sz w:val="24"/>
          <w:shd w:fill="FFFFFF" w:val="clear"/>
        </w:rPr>
        <w:t xml:space="preserve">means any Subsidiary that (a) did not, as of the last day of the fiscal quarter of the Parent most recently ended for which financials have been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rFonts w:ascii="Times New Roman;sans-serif" w:hAnsi="Times New Roman;sans-serif"/>
          <w:b w:val="false"/>
          <w:color w:val="000000"/>
          <w:sz w:val="24"/>
          <w:shd w:fill="FFFFFF" w:val="clear"/>
        </w:rPr>
        <w:t xml:space="preserve">, have (i) total assets with a value in excess of 5% of the Total Assets, or (ii) revenues representing in excess of 5% of the Total Revenues, for the four fiscal quarters ended as of such date and (b) taken together with all Immaterial Subsidiaries as of the last day of the fiscal quarter of the Parent most recently ended for which financials have been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rFonts w:ascii="Times New Roman;sans-serif" w:hAnsi="Times New Roman;sans-serif"/>
          <w:b w:val="false"/>
          <w:color w:val="000000"/>
          <w:sz w:val="24"/>
          <w:shd w:fill="FFFFFF" w:val="clear"/>
        </w:rPr>
        <w:t xml:space="preserve">, did not have (i) total assets with a value in excess of 10% of the Total Assets, or (ii) revenues representing in excess of 10% of the Total Revenues for the four fiscal quarters ended as of such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(w) no Borrower may be deemed an Immaterial Subsidiary, (x) no Subsidiary that is then a Loan Party shall be deemed an Immaterial Subsidiary, (y) no Immaterial Subsidiary may hold Equity Interests in any Loan Party, and (z) except as permitted by Section 6.14,no Immaterial Subsidiary may own or have an exclusive license to any Intellectual Property that is material to the business of the Parent Borrower and its Subsidiaries (taken as a whole). Each Immaterial Subsidiary as of the Effective Date shall be set forth in </w:t>
      </w:r>
      <w:r>
        <w:rPr>
          <w:rFonts w:ascii="Times New Roman;sans-serif" w:hAnsi="Times New Roman;sans-serif"/>
          <w:b w:val="false"/>
          <w:color w:val="000000"/>
          <w:sz w:val="24"/>
          <w:u w:val="single"/>
          <w:shd w:fill="FFFFFF" w:val="clear"/>
        </w:rPr>
        <w:t>Schedule 3.13</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Impacted EURIBOR Rate Interest Period</w:t>
      </w:r>
      <w:r>
        <w:rPr>
          <w:color w:val="000000"/>
          <w:shd w:fill="FFFFFF" w:val="clear"/>
        </w:rPr>
        <w:t xml:space="preserve">” </w:t>
      </w:r>
      <w:r>
        <w:rPr>
          <w:rFonts w:ascii="Times New Roman;sans-serif" w:hAnsi="Times New Roman;sans-serif"/>
          <w:b w:val="false"/>
          <w:color w:val="000000"/>
          <w:sz w:val="24"/>
          <w:shd w:fill="FFFFFF" w:val="clear"/>
        </w:rPr>
        <w:t>has the meaning assigned to such term in the definition of “EURIBOR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Increased Amount Date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Incremental Amount</w:t>
      </w:r>
      <w:r>
        <w:rPr>
          <w:color w:val="000000"/>
          <w:shd w:fill="FFFFFF" w:val="clear"/>
        </w:rPr>
        <w:t xml:space="preserve">” </w:t>
      </w:r>
      <w:r>
        <w:rPr>
          <w:rFonts w:ascii="Times New Roman;sans-serif" w:hAnsi="Times New Roman;sans-serif"/>
          <w:b w:val="false"/>
          <w:color w:val="000000"/>
          <w:sz w:val="24"/>
          <w:shd w:fill="FFFFFF" w:val="clear"/>
        </w:rPr>
        <w:t>means $250,000,000.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Indebtedness</w:t>
      </w:r>
      <w:r>
        <w:rPr>
          <w:color w:val="000000"/>
          <w:shd w:fill="FFFFFF" w:val="clear"/>
        </w:rPr>
        <w:t xml:space="preserve">” </w:t>
      </w:r>
      <w:r>
        <w:rPr>
          <w:rFonts w:ascii="Times New Roman;sans-serif" w:hAnsi="Times New Roman;sans-serif"/>
          <w:b w:val="false"/>
          <w:color w:val="000000"/>
          <w:sz w:val="24"/>
          <w:shd w:fill="FFFFFF" w:val="clear"/>
        </w:rPr>
        <w:t xml:space="preserve">of any Person at any date means, without duplication, (a) all indebtedness of such Person for borrowed money, (b) all obligations of such Person for any earn-outs or similar obligations or the deferred purchase price of property or services, in each case, to the extent required to be included as a liability on the balance sheet of such Person at such time in accordance with GAAP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obligations of such Person in respect of Disqualified Equity Interests, (h) all Guarantees of such Person in respect of obligations of the kind referred to in clauses (a) through (g) above, and (i) all obligations of the kind referred to in clauses (a) through (h)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Indemnified Taxes</w:t>
      </w:r>
      <w:r>
        <w:rPr>
          <w:color w:val="000000"/>
          <w:shd w:fill="FFFFFF" w:val="clear"/>
        </w:rPr>
        <w:t xml:space="preserve">” </w:t>
      </w:r>
      <w:r>
        <w:rPr>
          <w:rFonts w:ascii="Times New Roman;sans-serif" w:hAnsi="Times New Roman;sans-serif"/>
          <w:b w:val="false"/>
          <w:color w:val="000000"/>
          <w:sz w:val="24"/>
          <w:shd w:fill="FFFFFF" w:val="clear"/>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Indemnitee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10.03(b)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Information</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10.12(a)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Intellectual Property</w:t>
      </w:r>
      <w:r>
        <w:rPr>
          <w:color w:val="000000"/>
          <w:shd w:fill="FFFFFF" w:val="clear"/>
        </w:rPr>
        <w:t xml:space="preserve">” </w:t>
      </w:r>
      <w:r>
        <w:rPr>
          <w:rFonts w:ascii="Times New Roman;sans-serif" w:hAnsi="Times New Roman;sans-serif"/>
          <w:b w:val="false"/>
          <w:color w:val="000000"/>
          <w:sz w:val="24"/>
          <w:shd w:fill="FFFFFF" w:val="clear"/>
        </w:rPr>
        <w:t>means the collective reference to all rights, priorities and privileges relating to intellectual property, whether arising under United States, multinational or foreign laws or other applicable laws, including, without limitation, all Copyrights, Patents, industrial designs, Trademarks, proprietary rights in technology, trade secrets, know-how and processes, and all registrations and applications therefor.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Intercompany Subordination Agreement</w:t>
      </w:r>
      <w:r>
        <w:rPr>
          <w:color w:val="000000"/>
          <w:shd w:fill="FFFFFF" w:val="clear"/>
        </w:rPr>
        <w:t xml:space="preserve">” </w:t>
      </w:r>
      <w:r>
        <w:rPr>
          <w:rFonts w:ascii="Times New Roman;sans-serif" w:hAnsi="Times New Roman;sans-serif"/>
          <w:b w:val="false"/>
          <w:color w:val="000000"/>
          <w:sz w:val="24"/>
          <w:shd w:fill="FFFFFF" w:val="clear"/>
        </w:rPr>
        <w:t>means an intercompany subordination agreement, dated as of the Effective Date, executed and delivered by each of the Loan Parties, each of their respective Subsidiaries party thereto, and the Administrative Agent, the form and substance of which is reasonably satisfactory to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Interest Election Request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2.05(b)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Interest Expense</w:t>
      </w:r>
      <w:r>
        <w:rPr>
          <w:color w:val="000000"/>
          <w:shd w:fill="FFFFFF" w:val="clear"/>
        </w:rPr>
        <w:t xml:space="preserve">” </w:t>
      </w:r>
      <w:r>
        <w:rPr>
          <w:rFonts w:ascii="Times New Roman;sans-serif" w:hAnsi="Times New Roman;sans-serif"/>
          <w:b w:val="false"/>
          <w:color w:val="000000"/>
          <w:sz w:val="24"/>
          <w:shd w:fill="FFFFFF" w:val="clear"/>
        </w:rPr>
        <w:t>means, with reference to any period, total cash interest expense (including that attributable to Capital Lease Obligations) of the Parent and its Subsidiaries for such period with respect to all outstanding Indebtedness of the Parent and its Subsidiaries (including all net payments and receipts (if any) under Swap Agreements in respect of interest rates to the extent such net payments and receipts are made in cash in such period and allocable to such period in accordance with GAAP), calculated on a consolidated basis for the Parent and its Subsidiaries for such period in accordance with GAAP.</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Interest Payment Date</w:t>
      </w:r>
      <w:r>
        <w:rPr>
          <w:color w:val="000000"/>
          <w:shd w:fill="FFFFFF" w:val="clear"/>
        </w:rPr>
        <w:t xml:space="preserve">” </w:t>
      </w:r>
      <w:r>
        <w:rPr>
          <w:rFonts w:ascii="Times New Roman;sans-serif" w:hAnsi="Times New Roman;sans-serif"/>
          <w:b w:val="false"/>
          <w:color w:val="000000"/>
          <w:sz w:val="24"/>
          <w:shd w:fill="FFFFFF" w:val="clear"/>
        </w:rPr>
        <w:t>means (a) with respect to any ABR Loan (other than any Swingline Loan) or Canadian Prime Rate Loan, the last Business Day of each March, June, September and December,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Interest Period</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Term Benchmark Borrowing, the period commencing on the date of such Borrowing and ending on the numerically corresponding day in the calendar month that is one, three or six months (or, with the consent of each Lender, twelve months or less than one month) thereafter (provided, that in the case of any Term CORRA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Borrowing, such period shall be one or three months thereafter), (in each case, subject to the availability for the Benchmark applicable to the relevant Loan or Commitment for any Agreed Currency) as the Borrowers may elect;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Term Benchmark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Interest Rate Determination Date</w:t>
      </w:r>
      <w:r>
        <w:rPr>
          <w:color w:val="000000"/>
          <w:shd w:fill="FFFFFF" w:val="clear"/>
        </w:rPr>
        <w:t xml:space="preserve">” </w:t>
      </w:r>
      <w:r>
        <w:rPr>
          <w:rFonts w:ascii="Times New Roman;sans-serif" w:hAnsi="Times New Roman;sans-serif"/>
          <w:b w:val="false"/>
          <w:color w:val="000000"/>
          <w:sz w:val="24"/>
          <w:shd w:fill="FFFFFF" w:val="clear"/>
        </w:rPr>
        <w:t>means, with respect to any Interest Period, the date that is two Business Days prior to the first day of such Interest Period.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In-Transit Inventory Cap</w:t>
      </w:r>
      <w:r>
        <w:rPr>
          <w:color w:val="000000"/>
          <w:shd w:fill="FFFFFF" w:val="clear"/>
        </w:rPr>
        <w:t xml:space="preserve">” </w:t>
      </w:r>
      <w:r>
        <w:rPr>
          <w:rFonts w:ascii="Times New Roman;sans-serif" w:hAnsi="Times New Roman;sans-serif"/>
          <w:b w:val="false"/>
          <w:color w:val="000000"/>
          <w:sz w:val="24"/>
          <w:shd w:fill="FFFFFF" w:val="clear"/>
        </w:rPr>
        <w:t>means, as of any date of determination, (a) during the period from and including the Effective Date through the date that is 90 days after the Effective Date, $75,000,000, and (b) at any time thereafter, the lesser of (i) $50,000,000 and (ii) 15% of the Borrowing Base then in effect.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Inventory</w:t>
      </w:r>
      <w:r>
        <w:rPr>
          <w:color w:val="000000"/>
          <w:shd w:fill="FFFFFF" w:val="clear"/>
        </w:rPr>
        <w:t xml:space="preserve">” </w:t>
      </w:r>
      <w:r>
        <w:rPr>
          <w:rFonts w:ascii="Times New Roman;sans-serif" w:hAnsi="Times New Roman;sans-serif"/>
          <w:b w:val="false"/>
          <w:color w:val="000000"/>
          <w:sz w:val="24"/>
          <w:shd w:fill="FFFFFF" w:val="clear"/>
        </w:rPr>
        <w:t>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Inventory Customer Contracts</w:t>
      </w:r>
      <w:r>
        <w:rPr>
          <w:color w:val="000000"/>
          <w:shd w:fill="FFFFFF" w:val="clear"/>
        </w:rPr>
        <w:t xml:space="preserve">” </w:t>
      </w:r>
      <w:r>
        <w:rPr>
          <w:rFonts w:ascii="Times New Roman;sans-serif" w:hAnsi="Times New Roman;sans-serif"/>
          <w:b w:val="false"/>
          <w:color w:val="000000"/>
          <w:sz w:val="24"/>
          <w:shd w:fill="FFFFFF" w:val="clear"/>
        </w:rPr>
        <w:t>means any customer contracts of any Borrower and its Subsidiaries relating to any Inventory included in the Borrowing Base.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Inventory IP Licenses</w:t>
      </w:r>
      <w:r>
        <w:rPr>
          <w:color w:val="000000"/>
          <w:shd w:fill="FFFFFF" w:val="clear"/>
        </w:rPr>
        <w:t xml:space="preserve">” </w:t>
      </w:r>
      <w:r>
        <w:rPr>
          <w:rFonts w:ascii="Times New Roman;sans-serif" w:hAnsi="Times New Roman;sans-serif"/>
          <w:b w:val="false"/>
          <w:color w:val="000000"/>
          <w:sz w:val="24"/>
          <w:shd w:fill="FFFFFF" w:val="clear"/>
        </w:rPr>
        <w:t>has the meaning given to such term in the Security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Inventory Receivables Assets</w:t>
      </w:r>
      <w:r>
        <w:rPr>
          <w:color w:val="000000"/>
          <w:shd w:fill="FFFFFF" w:val="clear"/>
        </w:rPr>
        <w:t xml:space="preserve">” </w:t>
      </w:r>
      <w:r>
        <w:rPr>
          <w:rFonts w:ascii="Times New Roman;sans-serif" w:hAnsi="Times New Roman;sans-serif"/>
          <w:b w:val="false"/>
          <w:color w:val="000000"/>
          <w:sz w:val="24"/>
          <w:shd w:fill="FFFFFF" w:val="clear"/>
        </w:rPr>
        <w:t>means any Receivables Assets comprised of accounts receivable (whether now existing or arising in the future) constituting proceeds of or otherwise relating to any Inventory included in the Borrowing Base, together with any collateral securing such accounts receivable, and any contracts, guarantees or other payment support obligations in respect of such accounts receivable, and any proceeds of such accounts receivable or other assets relating to any Inventory included in the Borrowing Base.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Inventory Reporting Period</w:t>
      </w:r>
      <w:r>
        <w:rPr>
          <w:color w:val="000000"/>
          <w:shd w:fill="FFFFFF" w:val="clear"/>
        </w:rPr>
        <w:t xml:space="preserve">” </w:t>
      </w:r>
      <w:r>
        <w:rPr>
          <w:rFonts w:ascii="Times New Roman;sans-serif" w:hAnsi="Times New Roman;sans-serif"/>
          <w:b w:val="false"/>
          <w:color w:val="000000"/>
          <w:sz w:val="24"/>
          <w:shd w:fill="FFFFFF" w:val="clear"/>
        </w:rPr>
        <w:t>means the period (a) commencing on the day that Excess Availability is less than 25% of the Line Cap and (b) continuing until the date that during the previous thirty (30) consecutive days Excess Availability has been greater than 25% of the Line Cap at all times</w:t>
      </w:r>
      <w:r>
        <w:rPr>
          <w:rFonts w:ascii="Times New Roman;sans-serif" w:hAnsi="Times New Roman;sans-serif"/>
          <w:b w:val="false"/>
          <w:color w:val="3051F2"/>
          <w:sz w:val="24"/>
          <w:u w:val="single"/>
          <w:shd w:fill="FFFFFF" w:val="clear"/>
        </w:rPr>
        <w:t xml:space="preserve">; provided that no Inventory Reporting Period may commence during a Covenant Relief Period and any Inventory Reporting Period then in effect shall immediately terminate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3051F2"/>
          <w:sz w:val="24"/>
          <w:u w:val="single"/>
          <w:shd w:fill="FFFFFF" w:val="clear"/>
        </w:rPr>
        <w:t>upon the commencement of a Covenant Relief Period; provided further, notwithstanding anything to the contrary contained in the foregoing, an Inventory Reporting Period shall be deemed to exist at any time during a Covenant Relief Period that the amount of Non-Cash Collateralized LC Exposure exceeds $0</w:t>
      </w:r>
      <w:r>
        <w:rPr>
          <w:rFonts w:ascii="Times New Roman;sans-serif" w:hAnsi="Times New Roman;sans-serif"/>
          <w:b w:val="false"/>
          <w:color w:val="3051F2"/>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Investment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given to such term in </w:t>
      </w:r>
      <w:r>
        <w:rPr>
          <w:rFonts w:ascii="Times New Roman;sans-serif" w:hAnsi="Times New Roman;sans-serif"/>
          <w:b w:val="false"/>
          <w:color w:val="000000"/>
          <w:sz w:val="24"/>
          <w:u w:val="single"/>
          <w:shd w:fill="FFFFFF" w:val="clear"/>
        </w:rPr>
        <w:t>Section 6.04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IRS</w:t>
      </w:r>
      <w:r>
        <w:rPr>
          <w:color w:val="000000"/>
          <w:shd w:fill="FFFFFF" w:val="clear"/>
        </w:rPr>
        <w:t xml:space="preserve">” </w:t>
      </w:r>
      <w:r>
        <w:rPr>
          <w:rFonts w:ascii="Times New Roman;sans-serif" w:hAnsi="Times New Roman;sans-serif"/>
          <w:b w:val="false"/>
          <w:color w:val="000000"/>
          <w:sz w:val="24"/>
          <w:shd w:fill="FFFFFF" w:val="clear"/>
        </w:rPr>
        <w:t>means the U.S. Internal Revenue Service.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Issuing Bank</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 particular Letter of Credit, (a) each of Barclays Bank PLC, Goldman Sachs Bank USA and Morgan Stanley Senior Funding, Inc., each in its capacity as the issuer of such Letter of Credit, and its successors in such capacity as provided in </w:t>
      </w:r>
      <w:r>
        <w:rPr>
          <w:rFonts w:ascii="Times New Roman;sans-serif" w:hAnsi="Times New Roman;sans-serif"/>
          <w:b w:val="false"/>
          <w:color w:val="000000"/>
          <w:sz w:val="24"/>
          <w:u w:val="single"/>
          <w:shd w:fill="FFFFFF" w:val="clear"/>
        </w:rPr>
        <w:t>Section 2.19(j)</w:t>
      </w:r>
      <w:r>
        <w:rPr>
          <w:rFonts w:ascii="Times New Roman;sans-serif" w:hAnsi="Times New Roman;sans-serif"/>
          <w:b w:val="false"/>
          <w:color w:val="000000"/>
          <w:sz w:val="24"/>
          <w:shd w:fill="FFFFFF" w:val="clear"/>
        </w:rPr>
        <w:t>, (b) such other Lender selected by the Borrowers from time to time to issue such Letter of Credit hereunder upon receipt by the Administrative Agent of documentation in form and substance reasonably satisfactory to the Administrative Agent pursuant to which such Lender agrees to assume the rights and obligations of an Issuing Bank hereunder (provided that no Lender shall be required to become an Issuing Bank pursuant to this subclause (b) without such Lender’s consent), and/or (c) any Lender selected by the Borrowers (with the prior consent of the Administrative Agent (not to be unreasonably withheld, delayed or conditioned)) to replace a Lender who is a Defaulting Lender at the time of such Lender’s appointment as an Issuing Bank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Lender shall be required to become an Issuing Bank pursuant to this subclause (c) without such Lender’s consent) or any successor in such capacity as provided in </w:t>
      </w:r>
      <w:r>
        <w:rPr>
          <w:rFonts w:ascii="Times New Roman;sans-serif" w:hAnsi="Times New Roman;sans-serif"/>
          <w:b w:val="false"/>
          <w:color w:val="000000"/>
          <w:sz w:val="24"/>
          <w:u w:val="single"/>
          <w:shd w:fill="FFFFFF" w:val="clear"/>
        </w:rPr>
        <w:t>Section 2.19(j)</w:t>
      </w:r>
      <w:r>
        <w:rPr>
          <w:rFonts w:ascii="Times New Roman;sans-serif" w:hAnsi="Times New Roman;sans-serif"/>
          <w:b w:val="false"/>
          <w:color w:val="000000"/>
          <w:sz w:val="24"/>
          <w:shd w:fill="FFFFFF" w:val="clear"/>
        </w:rPr>
        <w:t>. Any Issuing Bank may, in its reasonable discretion, arrange for one or more Letters of Credit to be issued by Affiliates or branches of such Issuing Bank, in which case the term “Issuing Bank” shall include any such Affiliate with respect to Letters of Credit issued by such Affiliate or branch.</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Junior Debt</w:t>
      </w:r>
      <w:r>
        <w:rPr>
          <w:color w:val="000000"/>
          <w:shd w:fill="FFFFFF" w:val="clear"/>
        </w:rPr>
        <w:t xml:space="preserve">” </w:t>
      </w:r>
      <w:r>
        <w:rPr>
          <w:rFonts w:ascii="Times New Roman;sans-serif" w:hAnsi="Times New Roman;sans-serif"/>
          <w:b w:val="false"/>
          <w:color w:val="000000"/>
          <w:sz w:val="24"/>
          <w:shd w:fill="FFFFFF" w:val="clear"/>
        </w:rPr>
        <w:t>means (i) any junior lien secured Indebtedness, (ii) any unsecured Indebtedness, and (iii) any subordinated Indebtedness. For the avoidance of doubt, Capital Lease Obligations and Purchase Money Indebtedness shall not constitute Junior Debt.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LC Commitment</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Issuing Bank, the amount set forth on </w:t>
      </w:r>
      <w:r>
        <w:rPr>
          <w:rFonts w:ascii="Times New Roman;sans-serif" w:hAnsi="Times New Roman;sans-serif"/>
          <w:b w:val="false"/>
          <w:color w:val="000000"/>
          <w:sz w:val="24"/>
          <w:u w:val="single"/>
          <w:shd w:fill="FFFFFF" w:val="clear"/>
        </w:rPr>
        <w:t>Schedule 2.01</w:t>
      </w:r>
      <w:r>
        <w:rPr>
          <w:color w:val="000000"/>
          <w:shd w:fill="FFFFFF" w:val="clear"/>
        </w:rPr>
        <w:t xml:space="preserve"> </w:t>
      </w:r>
      <w:r>
        <w:rPr>
          <w:rFonts w:ascii="Times New Roman;sans-serif" w:hAnsi="Times New Roman;sans-serif"/>
          <w:b w:val="false"/>
          <w:color w:val="000000"/>
          <w:sz w:val="24"/>
          <w:shd w:fill="FFFFFF" w:val="clear"/>
        </w:rPr>
        <w:t xml:space="preserve">opposite such Issuing Bank’s name under the caption “LC Commitment”.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LC Disbursement</w:t>
      </w:r>
      <w:r>
        <w:rPr>
          <w:color w:val="000000"/>
          <w:shd w:fill="FFFFFF" w:val="clear"/>
        </w:rPr>
        <w:t xml:space="preserve">” </w:t>
      </w:r>
      <w:r>
        <w:rPr>
          <w:rFonts w:ascii="Times New Roman;sans-serif" w:hAnsi="Times New Roman;sans-serif"/>
          <w:b w:val="false"/>
          <w:color w:val="000000"/>
          <w:sz w:val="24"/>
          <w:shd w:fill="FFFFFF" w:val="clear"/>
        </w:rPr>
        <w:t>means a payment made by an Issuing Bank pursuant to a Letter of Credit.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LC Exposure</w:t>
      </w:r>
      <w:r>
        <w:rPr>
          <w:color w:val="000000"/>
          <w:shd w:fill="FFFFFF" w:val="clear"/>
        </w:rPr>
        <w:t xml:space="preserve">” </w:t>
      </w:r>
      <w:r>
        <w:rPr>
          <w:rFonts w:ascii="Times New Roman;sans-serif" w:hAnsi="Times New Roman;sans-serif"/>
          <w:b w:val="false"/>
          <w:color w:val="000000"/>
          <w:sz w:val="24"/>
          <w:shd w:fill="FFFFFF" w:val="clear"/>
        </w:rPr>
        <w:t xml:space="preserve">means, at any time, the sum of (a) the aggregate undrawn amount of all outstanding Letters of Credit at such time </w:t>
      </w:r>
      <w:r>
        <w:rPr>
          <w:rFonts w:ascii="Times New Roman;sans-serif" w:hAnsi="Times New Roman;sans-serif"/>
          <w:b w:val="false"/>
          <w:color w:val="000000"/>
          <w:sz w:val="24"/>
          <w:u w:val="single"/>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(b) the aggregate amount of all LC Disbursements that have not yet been reimbursed by or on behalf of the Borrowers at such time. The LC Exposure of any Lender at any time shall be its Applicable Percentage of the total LC Exposure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LC Sublimit</w:t>
      </w:r>
      <w:r>
        <w:rPr>
          <w:color w:val="000000"/>
          <w:shd w:fill="FFFFFF" w:val="clear"/>
        </w:rPr>
        <w:t xml:space="preserve">” </w:t>
      </w:r>
      <w:r>
        <w:rPr>
          <w:rFonts w:ascii="Times New Roman;sans-serif" w:hAnsi="Times New Roman;sans-serif"/>
          <w:b w:val="false"/>
          <w:color w:val="000000"/>
          <w:sz w:val="24"/>
          <w:shd w:fill="FFFFFF" w:val="clear"/>
        </w:rPr>
        <w:t xml:space="preserve">means the lesser of (a) $200,000,000 and (b) the aggregate unused amount of the Commitments then in effect;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Issuing Bank shall be required to issue Letters of Credit in an aggregate amount outstanding at any time in excess of the LC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Commitment of such Issuing Bank, it being understood that the aggregate amount of the LC Commitments of the Issuing Banks as of the Effective Date is $90,000,000.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Lender Joinder Agreement</w:t>
      </w:r>
      <w:r>
        <w:rPr>
          <w:color w:val="000000"/>
          <w:shd w:fill="FFFFFF" w:val="clear"/>
        </w:rPr>
        <w:t xml:space="preserve">” </w:t>
      </w:r>
      <w:r>
        <w:rPr>
          <w:rFonts w:ascii="Times New Roman;sans-serif" w:hAnsi="Times New Roman;sans-serif"/>
          <w:b w:val="false"/>
          <w:color w:val="000000"/>
          <w:sz w:val="24"/>
          <w:shd w:fill="FFFFFF" w:val="clear"/>
        </w:rPr>
        <w:t>means a lender joinder agreement in form and substance reasonably satisfactory to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Lenders</w:t>
      </w:r>
      <w:r>
        <w:rPr>
          <w:color w:val="000000"/>
          <w:shd w:fill="FFFFFF" w:val="clear"/>
        </w:rPr>
        <w:t xml:space="preserve">” </w:t>
      </w:r>
      <w:r>
        <w:rPr>
          <w:rFonts w:ascii="Times New Roman;sans-serif" w:hAnsi="Times New Roman;sans-serif"/>
          <w:b w:val="false"/>
          <w:color w:val="000000"/>
          <w:sz w:val="24"/>
          <w:shd w:fill="FFFFFF" w:val="clear"/>
        </w:rPr>
        <w:t xml:space="preserve">means the Persons listed on </w:t>
      </w:r>
      <w:r>
        <w:rPr>
          <w:rFonts w:ascii="Times New Roman;sans-serif" w:hAnsi="Times New Roman;sans-serif"/>
          <w:b w:val="false"/>
          <w:color w:val="000000"/>
          <w:sz w:val="24"/>
          <w:u w:val="single"/>
          <w:shd w:fill="FFFFFF" w:val="clear"/>
        </w:rPr>
        <w:t>Schedule 2.01</w:t>
      </w:r>
      <w:r>
        <w:rPr>
          <w:color w:val="000000"/>
          <w:shd w:fill="FFFFFF" w:val="clear"/>
        </w:rPr>
        <w:t xml:space="preserve"> </w:t>
      </w:r>
      <w:r>
        <w:rPr>
          <w:rFonts w:ascii="Times New Roman;sans-serif" w:hAnsi="Times New Roman;sans-serif"/>
          <w:b w:val="false"/>
          <w:color w:val="000000"/>
          <w:sz w:val="24"/>
          <w:shd w:fill="FFFFFF" w:val="clear"/>
        </w:rPr>
        <w:t>and any other Person that shall have become a party hereto pursuant to an Assignment and Assumption, other than any such Person that ceases to be a party hereto pursuant to an Assignment and Assumption. Unless the context otherwise requires, the term “Lenders” includes the Swingline Lender and the Issuing Banks.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Letter of Credit</w:t>
      </w:r>
      <w:r>
        <w:rPr>
          <w:color w:val="000000"/>
          <w:shd w:fill="FFFFFF" w:val="clear"/>
        </w:rPr>
        <w:t xml:space="preserve">” </w:t>
      </w:r>
      <w:r>
        <w:rPr>
          <w:rFonts w:ascii="Times New Roman;sans-serif" w:hAnsi="Times New Roman;sans-serif"/>
          <w:b w:val="false"/>
          <w:color w:val="000000"/>
          <w:sz w:val="24"/>
          <w:shd w:fill="FFFFFF" w:val="clear"/>
        </w:rPr>
        <w:t>means any letter of credit issued (or deemed to be issued) under and pursuant to this Agreement. A Letter of Credit may be issued in Dollars or in any Alternative Currency.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Letter of Credit Request</w:t>
      </w:r>
      <w:r>
        <w:rPr>
          <w:color w:val="000000"/>
          <w:shd w:fill="FFFFFF" w:val="clear"/>
        </w:rPr>
        <w:t xml:space="preserve">” </w:t>
      </w:r>
      <w:r>
        <w:rPr>
          <w:rFonts w:ascii="Times New Roman;sans-serif" w:hAnsi="Times New Roman;sans-serif"/>
          <w:b w:val="false"/>
          <w:color w:val="000000"/>
          <w:sz w:val="24"/>
          <w:shd w:fill="FFFFFF" w:val="clear"/>
        </w:rPr>
        <w:t xml:space="preserve">means a request by any Borrower for a Letter of Credit in accordance with </w:t>
      </w:r>
      <w:r>
        <w:rPr>
          <w:rFonts w:ascii="Times New Roman;sans-serif" w:hAnsi="Times New Roman;sans-serif"/>
          <w:b w:val="false"/>
          <w:color w:val="000000"/>
          <w:sz w:val="24"/>
          <w:u w:val="single"/>
          <w:shd w:fill="FFFFFF" w:val="clear"/>
        </w:rPr>
        <w:t>Section 2.19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Lien</w:t>
      </w:r>
      <w:r>
        <w:rPr>
          <w:color w:val="000000"/>
          <w:shd w:fill="FFFFFF" w:val="clear"/>
        </w:rPr>
        <w:t xml:space="preserve">” </w:t>
      </w:r>
      <w:r>
        <w:rPr>
          <w:rFonts w:ascii="Times New Roman;sans-serif" w:hAnsi="Times New Roman;sans-serif"/>
          <w:b w:val="false"/>
          <w:color w:val="000000"/>
          <w:sz w:val="24"/>
          <w:shd w:fill="FFFFFF" w:val="clear"/>
        </w:rPr>
        <w:t>means, with respect to any asset or right, (a) any mortgage, deed of trust, lien, pledge, hypothecation, encumbrance, charge or security interest in, on or of such asset or right, and (b) the interest of a vendor or a lessor under any conditional sale agreement, capital lease or title retention agreement (or any financing lease having substantially the same economic effect as any of the foregoing) relating to such asset or right.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Line Cap</w:t>
      </w:r>
      <w:r>
        <w:rPr>
          <w:color w:val="000000"/>
          <w:shd w:fill="FFFFFF" w:val="clear"/>
        </w:rPr>
        <w:t xml:space="preserve">” </w:t>
      </w:r>
      <w:r>
        <w:rPr>
          <w:rFonts w:ascii="Times New Roman;sans-serif" w:hAnsi="Times New Roman;sans-serif"/>
          <w:b w:val="false"/>
          <w:color w:val="000000"/>
          <w:sz w:val="24"/>
          <w:shd w:fill="FFFFFF" w:val="clear"/>
        </w:rPr>
        <w:t>means the lesser of (a) the total Commitments of all Lenders and (b) the Borrowing Base.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Loan Documents</w:t>
      </w:r>
      <w:r>
        <w:rPr>
          <w:color w:val="000000"/>
          <w:shd w:fill="FFFFFF" w:val="clear"/>
        </w:rPr>
        <w:t xml:space="preserve">” </w:t>
      </w:r>
      <w:r>
        <w:rPr>
          <w:rFonts w:ascii="Times New Roman;sans-serif" w:hAnsi="Times New Roman;sans-serif"/>
          <w:b w:val="false"/>
          <w:color w:val="000000"/>
          <w:sz w:val="24"/>
          <w:shd w:fill="FFFFFF" w:val="clear"/>
        </w:rPr>
        <w:t xml:space="preserve">means this Agreement (including any amendment hereto or waiver hereunder), the Notes (if any), any Borrowing Base Certificate, the Intercompany Subordination Agreement, any Lender Joinder Agreement, any guaranty supplement delivered pursuant to </w:t>
      </w:r>
      <w:r>
        <w:rPr>
          <w:rFonts w:ascii="Times New Roman;sans-serif" w:hAnsi="Times New Roman;sans-serif"/>
          <w:b w:val="false"/>
          <w:color w:val="000000"/>
          <w:sz w:val="24"/>
          <w:u w:val="single"/>
          <w:shd w:fill="FFFFFF" w:val="clear"/>
        </w:rPr>
        <w:t>Section 5.11</w:t>
      </w:r>
      <w:r>
        <w:rPr>
          <w:color w:val="000000"/>
          <w:shd w:fill="FFFFFF" w:val="clear"/>
        </w:rPr>
        <w:t xml:space="preserve"> </w:t>
      </w:r>
      <w:r>
        <w:rPr>
          <w:rFonts w:ascii="Times New Roman;sans-serif" w:hAnsi="Times New Roman;sans-serif"/>
          <w:b w:val="false"/>
          <w:color w:val="000000"/>
          <w:sz w:val="24"/>
          <w:shd w:fill="FFFFFF" w:val="clear"/>
        </w:rPr>
        <w:t>hereof, the Security Documents, the Fee Letters and any other agreement, instrument or document executed by one or more Loan Parties after the Effective Date and designated by its terms as a Loan Document.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Loan Parties</w:t>
      </w:r>
      <w:r>
        <w:rPr>
          <w:color w:val="000000"/>
          <w:shd w:fill="FFFFFF" w:val="clear"/>
        </w:rPr>
        <w:t xml:space="preserve">” </w:t>
      </w:r>
      <w:r>
        <w:rPr>
          <w:rFonts w:ascii="Times New Roman;sans-serif" w:hAnsi="Times New Roman;sans-serif"/>
          <w:b w:val="false"/>
          <w:color w:val="000000"/>
          <w:sz w:val="24"/>
          <w:shd w:fill="FFFFFF" w:val="clear"/>
        </w:rPr>
        <w:t>means the Borrowers and the Guarantors.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Loans</w:t>
      </w:r>
      <w:r>
        <w:rPr>
          <w:color w:val="000000"/>
          <w:shd w:fill="FFFFFF" w:val="clear"/>
        </w:rPr>
        <w:t xml:space="preserve">” </w:t>
      </w:r>
      <w:r>
        <w:rPr>
          <w:rFonts w:ascii="Times New Roman;sans-serif" w:hAnsi="Times New Roman;sans-serif"/>
          <w:b w:val="false"/>
          <w:color w:val="000000"/>
          <w:sz w:val="24"/>
          <w:shd w:fill="FFFFFF" w:val="clear"/>
        </w:rPr>
        <w:t>means the loans made by the Lenders to any of the Borrowers pursuant to this Agreement, including Swingline Loans and Protective Advances.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Local Time</w:t>
      </w:r>
      <w:r>
        <w:rPr>
          <w:color w:val="000000"/>
          <w:shd w:fill="FFFFFF" w:val="clear"/>
        </w:rPr>
        <w:t xml:space="preserve">” </w:t>
      </w:r>
      <w:r>
        <w:rPr>
          <w:rFonts w:ascii="Times New Roman;sans-serif" w:hAnsi="Times New Roman;sans-serif"/>
          <w:b w:val="false"/>
          <w:color w:val="000000"/>
          <w:sz w:val="24"/>
          <w:shd w:fill="FFFFFF" w:val="clear"/>
        </w:rPr>
        <w:t>means (a) in the case of a Loan, Borrowing or LC Disbursement denominated in Dollars, New York City time, (b) in the case of a Loan, Borrowing or LC Disbursement denominated in Canadian Dollars, local time in Toronto, Canada, and (c) in the case of a Loan, Borrowing or LC Disbursement denominated in an Alternative Currency (other than Canadian Dollars), London, England time unless otherwise notified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Material Adverse Effect</w:t>
      </w:r>
      <w:r>
        <w:rPr>
          <w:color w:val="000000"/>
          <w:shd w:fill="FFFFFF" w:val="clear"/>
        </w:rPr>
        <w:t xml:space="preserve">” </w:t>
      </w:r>
      <w:r>
        <w:rPr>
          <w:rFonts w:ascii="Times New Roman;sans-serif" w:hAnsi="Times New Roman;sans-serif"/>
          <w:b w:val="false"/>
          <w:color w:val="000000"/>
          <w:sz w:val="24"/>
          <w:shd w:fill="FFFFFF" w:val="clear"/>
        </w:rPr>
        <w:t>means a material adverse effect on (a) the business, property, financial condition or results of operations of the Parent and its Subsidiaries taken as a whole, (b) the ability of the Parent or any Borrower to perform any of its payment obligations under this Agreement or any other Loan Document or (c) the rights of or remedies available to the Agents and the Lenders, taken as a whole, under this Agreement or any other Loan Document.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Material Indebtedness</w:t>
      </w:r>
      <w:r>
        <w:rPr>
          <w:color w:val="000000"/>
          <w:shd w:fill="FFFFFF" w:val="clear"/>
        </w:rPr>
        <w:t xml:space="preserve">” </w:t>
      </w:r>
      <w:r>
        <w:rPr>
          <w:rFonts w:ascii="Times New Roman;sans-serif" w:hAnsi="Times New Roman;sans-serif"/>
          <w:b w:val="false"/>
          <w:color w:val="000000"/>
          <w:sz w:val="24"/>
          <w:shd w:fill="FFFFFF" w:val="clear"/>
        </w:rPr>
        <w:t>means Indebtedness (other than any Indebtedness under the Loan Documents and Letters of Credit hereunder), or obligations in respect of one or more Swap Agreements, of any one or more of the Parent and its Subsidiaries having an outstanding principal amount exceeding $20,000,000. For purposes of determining Material Indebtedness, the “principal amount” of the obligations of the Parent or any Subsidiary in respect of any Swap Agreement at any time shall be the maximum aggregate amount (giving effect to any netting agreements) that the Parent or such Subsidiary would be required to pay if such Swap Agreement were terminated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Maturity Date</w:t>
      </w:r>
      <w:r>
        <w:rPr>
          <w:color w:val="000000"/>
          <w:shd w:fill="FFFFFF" w:val="clear"/>
        </w:rPr>
        <w:t xml:space="preserve">” </w:t>
      </w:r>
      <w:r>
        <w:rPr>
          <w:rFonts w:ascii="Times New Roman;sans-serif" w:hAnsi="Times New Roman;sans-serif"/>
          <w:b w:val="false"/>
          <w:color w:val="000000"/>
          <w:sz w:val="24"/>
          <w:shd w:fill="FFFFFF" w:val="clear"/>
        </w:rPr>
        <w:t>means November 22, 2027.</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Maximum ASR Amount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6.05(a)(vi)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Maximum Rate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10.13</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Measurement Period</w:t>
      </w:r>
      <w:r>
        <w:rPr>
          <w:color w:val="000000"/>
          <w:shd w:fill="FFFFFF" w:val="clear"/>
        </w:rPr>
        <w:t xml:space="preserve">” </w:t>
      </w:r>
      <w:r>
        <w:rPr>
          <w:rFonts w:ascii="Times New Roman;sans-serif" w:hAnsi="Times New Roman;sans-serif"/>
          <w:b w:val="false"/>
          <w:color w:val="000000"/>
          <w:sz w:val="24"/>
          <w:shd w:fill="FFFFFF" w:val="clear"/>
        </w:rPr>
        <w:t xml:space="preserve">means, as of any date of determination, the most recently ended period of four consecutive fiscal quarters of the Parent ended on or prior to such date for which financial statements with respect to each fiscal quarter included in such period have been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5.01(b)</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Minimum Collateral Amount</w:t>
      </w:r>
      <w:r>
        <w:rPr>
          <w:color w:val="000000"/>
          <w:shd w:fill="FFFFFF" w:val="clear"/>
        </w:rPr>
        <w:t xml:space="preserve">” </w:t>
      </w:r>
      <w:r>
        <w:rPr>
          <w:rFonts w:ascii="Times New Roman;sans-serif" w:hAnsi="Times New Roman;sans-serif"/>
          <w:b w:val="false"/>
          <w:color w:val="000000"/>
          <w:sz w:val="24"/>
          <w:shd w:fill="FFFFFF" w:val="clear"/>
        </w:rPr>
        <w:t>means, at any time, with respect to Cash Collateral consisting of cash or deposit account balances, an amount equal to 103% of the Fronting Exposure of an Issuing Bank with respect to Letters of Credit (105% for any Fronting Exposure with respect to Letters of Credit denominated in a currency other than Dollars) issued and outstanding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Moody’s</w:t>
      </w:r>
      <w:r>
        <w:rPr>
          <w:color w:val="000000"/>
          <w:shd w:fill="FFFFFF" w:val="clear"/>
        </w:rPr>
        <w:t xml:space="preserve">” </w:t>
      </w:r>
      <w:r>
        <w:rPr>
          <w:rFonts w:ascii="Times New Roman;sans-serif" w:hAnsi="Times New Roman;sans-serif"/>
          <w:b w:val="false"/>
          <w:color w:val="000000"/>
          <w:sz w:val="24"/>
          <w:shd w:fill="FFFFFF" w:val="clear"/>
        </w:rPr>
        <w:t>means Moody’s Investors Service, Inc.</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Mortgages</w:t>
      </w:r>
      <w:r>
        <w:rPr>
          <w:color w:val="000000"/>
          <w:shd w:fill="FFFFFF" w:val="clear"/>
        </w:rPr>
        <w:t xml:space="preserve">” </w:t>
      </w:r>
      <w:r>
        <w:rPr>
          <w:rFonts w:ascii="Times New Roman;sans-serif" w:hAnsi="Times New Roman;sans-serif"/>
          <w:b w:val="false"/>
          <w:color w:val="000000"/>
          <w:sz w:val="24"/>
          <w:shd w:fill="FFFFFF" w:val="clear"/>
        </w:rPr>
        <w:t>means, individually and collectively, one or more mortgages, deeds of trust, or deeds to secure debt, executed and delivered by a Loan Party in favor of the Administrative Agent, in form and substance reasonably satisfactory to the Administrative Agent, that encumber the real property included in the Collateral.</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Multiemployer Plan</w:t>
      </w:r>
      <w:r>
        <w:rPr>
          <w:color w:val="000000"/>
          <w:shd w:fill="FFFFFF" w:val="clear"/>
        </w:rPr>
        <w:t xml:space="preserve">” </w:t>
      </w:r>
      <w:r>
        <w:rPr>
          <w:rFonts w:ascii="Times New Roman;sans-serif" w:hAnsi="Times New Roman;sans-serif"/>
          <w:b w:val="false"/>
          <w:color w:val="000000"/>
          <w:sz w:val="24"/>
          <w:shd w:fill="FFFFFF" w:val="clear"/>
        </w:rPr>
        <w:t>means any multiemployer plan as defined in Section 4001(a)(3) of ERISA, which is contributed to by (or to which there is or would be an obligation to contribute of) the Parent, the Parent Borrower or a Subsidiary or an ERISA Affiliate, and each such plan for the five- year period immediately following the latest date on which the Parent, the Parent Borrower, or a Subsidiary or an ERISA Affiliate contributed to or had an obligation to contribute to such plan.</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Net Debt for Borrowed Money</w:t>
      </w:r>
      <w:r>
        <w:rPr>
          <w:color w:val="000000"/>
          <w:shd w:fill="FFFFFF" w:val="clear"/>
        </w:rPr>
        <w:t xml:space="preserve">” </w:t>
      </w:r>
      <w:r>
        <w:rPr>
          <w:rFonts w:ascii="Times New Roman;sans-serif" w:hAnsi="Times New Roman;sans-serif"/>
          <w:b w:val="false"/>
          <w:color w:val="000000"/>
          <w:sz w:val="24"/>
          <w:shd w:fill="FFFFFF" w:val="clear"/>
        </w:rPr>
        <w:t xml:space="preserve">means, as to the Parent and its Subsidiaries at any time of determination on a consolidated basis, an amount equal to (i) the sum of (a) the outstanding principal amount of all Indebtedness for borrowed money (including </w:t>
      </w:r>
      <w:r>
        <w:rPr>
          <w:rFonts w:ascii="Times New Roman;sans-serif" w:hAnsi="Times New Roman;sans-serif"/>
          <w:b w:val="false"/>
          <w:color w:val="3051F2"/>
          <w:sz w:val="24"/>
          <w:u w:val="single"/>
          <w:shd w:fill="FFFFFF" w:val="clear"/>
        </w:rPr>
        <w:t xml:space="preserve">(x) </w:t>
      </w:r>
      <w:r>
        <w:rPr>
          <w:rFonts w:ascii="Times New Roman;sans-serif" w:hAnsi="Times New Roman;sans-serif"/>
          <w:b w:val="false"/>
          <w:color w:val="000000"/>
          <w:sz w:val="24"/>
          <w:shd w:fill="FFFFFF" w:val="clear"/>
        </w:rPr>
        <w:t xml:space="preserve">reimbursement obligations with respect to any drawn letters of credit </w:t>
      </w:r>
      <w:r>
        <w:rPr>
          <w:rFonts w:ascii="Times New Roman;sans-serif" w:hAnsi="Times New Roman;sans-serif"/>
          <w:b w:val="false"/>
          <w:color w:val="3051F2"/>
          <w:sz w:val="24"/>
          <w:u w:val="single"/>
          <w:shd w:fill="FFFFFF" w:val="clear"/>
        </w:rPr>
        <w:t>and (y) Indebtedness in respect of the Parent Convertible Notes</w:t>
      </w:r>
      <w:r>
        <w:rPr>
          <w:rFonts w:ascii="Times New Roman;sans-serif" w:hAnsi="Times New Roman;sans-serif"/>
          <w:b w:val="false"/>
          <w:color w:val="000000"/>
          <w:sz w:val="24"/>
          <w:shd w:fill="FFFFFF" w:val="clear"/>
        </w:rPr>
        <w:t>) of the Parent and its Subsidiaries, (b) the aggregate amount of all Capital Lease Obligations and purchase money Indebtedness of the Parent and its Subsidiaries, and (c) to the extent not duplicative with the Indebtedness and obligations specified in clauses (a) and (b) above, all Guarantees of the Parent and its Subsidiaries with respect to outstanding Indebtedness and obligations of the types specified in clauses (a) and (b) above of other Persons, minus (ii) all cash and Cash Equivalents (except, for the avoidance of doubt, any Restricted Cash) of the Parent and its Subsidiaries in an aggregate amount not to exceed $75,000,000. For the avoidance of doubt, the amount of Net Debt for Borrowed Money shall be deemed to be zero with respect to any letter of credit, unless and until a drawing is made with respect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Net Orderly Liquidation Value</w:t>
      </w:r>
      <w:r>
        <w:rPr>
          <w:color w:val="000000"/>
          <w:shd w:fill="FFFFFF" w:val="clear"/>
        </w:rPr>
        <w:t xml:space="preserve">” </w:t>
      </w:r>
      <w:r>
        <w:rPr>
          <w:rFonts w:ascii="Times New Roman;sans-serif" w:hAnsi="Times New Roman;sans-serif"/>
          <w:b w:val="false"/>
          <w:color w:val="000000"/>
          <w:sz w:val="24"/>
          <w:shd w:fill="FFFFFF" w:val="clear"/>
        </w:rPr>
        <w:t>means with respect to Inventory of any Person, the orderly liquidation value thereof as determined in a manner reasonably acceptable to the Administrative Agent (including, without limitation, on a blended, product-line or other basis) by an appraiser reasonably acceptable to the Administrative Agent, net of all costs of liquidation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New Commitments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New Lender</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New Loans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3051F2"/>
          <w:u w:val="single"/>
          <w:shd w:fill="FFFFFF" w:val="clear"/>
        </w:rPr>
        <w:t>“</w:t>
      </w:r>
      <w:r>
        <w:rPr>
          <w:rFonts w:ascii="Times New Roman;sans-serif" w:hAnsi="Times New Roman;sans-serif"/>
          <w:b/>
          <w:color w:val="3051F2"/>
          <w:sz w:val="24"/>
          <w:u w:val="single"/>
          <w:shd w:fill="FFFFFF" w:val="clear"/>
        </w:rPr>
        <w:t>Non-Cash Collateralized LC Exposure</w:t>
      </w:r>
      <w:r>
        <w:rPr>
          <w:color w:val="3051F2"/>
          <w:u w:val="single"/>
          <w:shd w:fill="FFFFFF" w:val="clear"/>
        </w:rPr>
        <w:t xml:space="preserve">” </w:t>
      </w:r>
      <w:r>
        <w:rPr>
          <w:rFonts w:ascii="Times New Roman;sans-serif" w:hAnsi="Times New Roman;sans-serif"/>
          <w:b w:val="false"/>
          <w:color w:val="3051F2"/>
          <w:sz w:val="24"/>
          <w:u w:val="single"/>
          <w:shd w:fill="FFFFFF" w:val="clear"/>
        </w:rPr>
        <w:t>means, as of any time, the excess (if any) of the sum of all Lenders’ LC Exposure at such time over the amount of the Borrowing Base Qualified Cash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Non-Consenting Lender</w:t>
      </w:r>
      <w:r>
        <w:rPr>
          <w:color w:val="000000"/>
          <w:shd w:fill="FFFFFF" w:val="clear"/>
        </w:rPr>
        <w:t xml:space="preserve">” </w:t>
      </w:r>
      <w:r>
        <w:rPr>
          <w:rFonts w:ascii="Times New Roman;sans-serif" w:hAnsi="Times New Roman;sans-serif"/>
          <w:b w:val="false"/>
          <w:color w:val="000000"/>
          <w:sz w:val="24"/>
          <w:shd w:fill="FFFFFF" w:val="clear"/>
        </w:rPr>
        <w:t xml:space="preserve">means any Lender that does not approve any consent, waiver or amendment that (i) requires the approval of all Lenders or all affected Lenders in accordance with the terms of </w:t>
      </w:r>
      <w:r>
        <w:rPr>
          <w:rFonts w:ascii="Times New Roman;sans-serif" w:hAnsi="Times New Roman;sans-serif"/>
          <w:b w:val="false"/>
          <w:color w:val="000000"/>
          <w:sz w:val="24"/>
          <w:u w:val="single"/>
          <w:shd w:fill="FFFFFF" w:val="clear"/>
        </w:rPr>
        <w:t>Section 10.02</w:t>
      </w:r>
      <w:r>
        <w:rPr>
          <w:color w:val="000000"/>
          <w:shd w:fill="FFFFFF" w:val="clear"/>
        </w:rPr>
        <w:t xml:space="preserve"> </w:t>
      </w:r>
      <w:r>
        <w:rPr>
          <w:rFonts w:ascii="Times New Roman;sans-serif" w:hAnsi="Times New Roman;sans-serif"/>
          <w:b w:val="false"/>
          <w:color w:val="000000"/>
          <w:sz w:val="24"/>
          <w:shd w:fill="FFFFFF" w:val="clear"/>
        </w:rPr>
        <w:t>and (ii) has been approved by the Required Lenders or the Supermajority Lenders, as applicable.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Non-Defaulting Lender</w:t>
      </w:r>
      <w:r>
        <w:rPr>
          <w:color w:val="000000"/>
          <w:shd w:fill="FFFFFF" w:val="clear"/>
        </w:rPr>
        <w:t xml:space="preserve">” </w:t>
      </w:r>
      <w:r>
        <w:rPr>
          <w:rFonts w:ascii="Times New Roman;sans-serif" w:hAnsi="Times New Roman;sans-serif"/>
          <w:b w:val="false"/>
          <w:color w:val="000000"/>
          <w:sz w:val="24"/>
          <w:shd w:fill="FFFFFF" w:val="clear"/>
        </w:rPr>
        <w:t>means, at any time, each Lender that is not a Defaulting Lender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Non-U.S. Plan</w:t>
      </w:r>
      <w:r>
        <w:rPr>
          <w:color w:val="000000"/>
          <w:shd w:fill="FFFFFF" w:val="clear"/>
        </w:rPr>
        <w:t xml:space="preserve">” </w:t>
      </w:r>
      <w:r>
        <w:rPr>
          <w:rFonts w:ascii="Times New Roman;sans-serif" w:hAnsi="Times New Roman;sans-serif"/>
          <w:b w:val="false"/>
          <w:color w:val="000000"/>
          <w:sz w:val="24"/>
          <w:shd w:fill="FFFFFF" w:val="clear"/>
        </w:rPr>
        <w:t xml:space="preserve">means any plan, fund (including, without limitation, any superannuation fund) or other similar program established, contributed to (regardless of whether through direct contributions or through employee withholding) or maintained outside the United States by the Parent, the Parent Borrower or one or more Subsidiaries primarily for the benefit of employees of the Parent, the Parent Borrower or such Subsidiaries residing outside the United States, which plan, fund or other similar program provides, or results in, retirement income, a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deferral of income in contemplation of retirement or payments to be made upon termination of employment, and which plan is not subject to ERISA or the Code.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Note</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2.07</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Not Otherwise Applied</w:t>
      </w:r>
      <w:r>
        <w:rPr>
          <w:color w:val="000000"/>
          <w:shd w:fill="FFFFFF" w:val="clear"/>
        </w:rPr>
        <w:t xml:space="preserve">” </w:t>
      </w:r>
      <w:r>
        <w:rPr>
          <w:rFonts w:ascii="Times New Roman;sans-serif" w:hAnsi="Times New Roman;sans-serif"/>
          <w:b w:val="false"/>
          <w:color w:val="000000"/>
          <w:sz w:val="24"/>
          <w:shd w:fill="FFFFFF" w:val="clear"/>
        </w:rPr>
        <w:t>means, with reference to any amount otherwise eligible for inclusion in the Available Equity Amount, that such amount (a) was not previously applied to prepay the Obligations, (b) was not previously utilized (meaning such funds remain available for application as Available Equity Amount) for some other purpose (including, without limitation, to finance any Capital Expenditures), and (c) was not committed to be applied, provided that such commitment remains outstanding or has not otherwise terminated or expired, for some other purpose.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NYFRB</w:t>
      </w:r>
      <w:r>
        <w:rPr>
          <w:color w:val="000000"/>
          <w:shd w:fill="FFFFFF" w:val="clear"/>
        </w:rPr>
        <w:t xml:space="preserve">” </w:t>
      </w:r>
      <w:r>
        <w:rPr>
          <w:rFonts w:ascii="Times New Roman;sans-serif" w:hAnsi="Times New Roman;sans-serif"/>
          <w:b w:val="false"/>
          <w:color w:val="000000"/>
          <w:sz w:val="24"/>
          <w:shd w:fill="FFFFFF" w:val="clear"/>
        </w:rPr>
        <w:t>means the Federal Reserve Bank of New York.</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NYFRB Rate</w:t>
      </w:r>
      <w:r>
        <w:rPr>
          <w:color w:val="000000"/>
          <w:shd w:fill="FFFFFF" w:val="clear"/>
        </w:rPr>
        <w:t xml:space="preserve">” </w:t>
      </w:r>
      <w:r>
        <w:rPr>
          <w:rFonts w:ascii="Times New Roman;sans-serif" w:hAnsi="Times New Roman;sans-serif"/>
          <w:b w:val="false"/>
          <w:color w:val="000000"/>
          <w:sz w:val="24"/>
          <w:shd w:fill="FFFFFF" w:val="clear"/>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that if any of the aforesaid rates shall be less than zero, such rate shall be deemed to be zero for purposes of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Obligations</w:t>
      </w:r>
      <w:r>
        <w:rPr>
          <w:color w:val="000000"/>
          <w:shd w:fill="FFFFFF" w:val="clear"/>
        </w:rPr>
        <w:t xml:space="preserve">” </w:t>
      </w:r>
      <w:r>
        <w:rPr>
          <w:rFonts w:ascii="Times New Roman;sans-serif" w:hAnsi="Times New Roman;sans-serif"/>
          <w:b w:val="false"/>
          <w:color w:val="000000"/>
          <w:sz w:val="24"/>
          <w:shd w:fill="FFFFFF" w:val="clear"/>
        </w:rPr>
        <w:t>means all amounts owing by any Loan Party to the Administrative Agent, any Issuing Bank or any Lender (or, in the case of (x) Specified Cash Management Agreements, any Affiliate of any Lender and (y) Specified Swap Agreements, any Person that was a Lender or an Affiliate of a Lender at the time the relevant Swap Agreement was entered into) pursuant to the terms of this Agreement or any other Loan Document, including any obligation to provide Cash Collateral, or in respect of any Letter of Credit, any Specified Swap Agreement or any Specified Cash Management Agreement (including all interest which accrues after the commencement of any case or proceeding in bankruptcy after the insolvency of, or for the reorganization of the Parent or any of its Subsidiaries, whether or not allowed in such case or proceeding).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Other Connection Taxes</w:t>
      </w:r>
      <w:r>
        <w:rPr>
          <w:color w:val="000000"/>
          <w:shd w:fill="FFFFFF" w:val="clear"/>
        </w:rPr>
        <w:t xml:space="preserve">” </w:t>
      </w:r>
      <w:r>
        <w:rPr>
          <w:rFonts w:ascii="Times New Roman;sans-serif" w:hAnsi="Times New Roman;sans-serif"/>
          <w:b w:val="false"/>
          <w:color w:val="000000"/>
          <w:sz w:val="24"/>
          <w:shd w:fill="FFFFFF" w:val="clear"/>
        </w:rPr>
        <w:t>means, with respect to the Administrative Agent, any Issuing Bank, any Lender or any other recipient of any payment to be made by or on account of any obligation of the Parent or any Borrower, as applicable, hereunder, Taxes imposed as a result of a present or former connection between such Administrative Agent, Issuing Bank, Lender or other recipient and the jurisdiction imposing such Tax (other than connections arising solely from such Administrative Agent, Issuing Bank, Lender or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Other Taxes</w:t>
      </w:r>
      <w:r>
        <w:rPr>
          <w:color w:val="000000"/>
          <w:shd w:fill="FFFFFF" w:val="clear"/>
        </w:rPr>
        <w:t xml:space="preserve">” </w:t>
      </w:r>
      <w:r>
        <w:rPr>
          <w:rFonts w:ascii="Times New Roman;sans-serif" w:hAnsi="Times New Roman;sans-serif"/>
          <w:b w:val="false"/>
          <w:color w:val="000000"/>
          <w:sz w:val="24"/>
          <w:shd w:fill="FFFFFF" w:val="clear"/>
        </w:rPr>
        <w:t xml:space="preserve">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Parent Borrower’s request pursuant to </w:t>
      </w:r>
      <w:r>
        <w:rPr>
          <w:rFonts w:ascii="Times New Roman;sans-serif" w:hAnsi="Times New Roman;sans-serif"/>
          <w:b w:val="false"/>
          <w:color w:val="000000"/>
          <w:sz w:val="24"/>
          <w:u w:val="single"/>
          <w:shd w:fill="FFFFFF" w:val="clear"/>
        </w:rPr>
        <w:t>Section 2.16(b)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Overnight Bank Funding Rate</w:t>
      </w:r>
      <w:r>
        <w:rPr>
          <w:color w:val="000000"/>
          <w:shd w:fill="FFFFFF" w:val="clear"/>
        </w:rPr>
        <w:t xml:space="preserve">” </w:t>
      </w:r>
      <w:r>
        <w:rPr>
          <w:rFonts w:ascii="Times New Roman;sans-serif" w:hAnsi="Times New Roman;sans-serif"/>
          <w:b w:val="false"/>
          <w:color w:val="000000"/>
          <w:sz w:val="24"/>
          <w:shd w:fill="FFFFFF" w:val="clear"/>
        </w:rPr>
        <w:t>means, for any day, the rate comprised of both overnight federal funds and overnight Term Benchmark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Parent</w:t>
      </w:r>
      <w:r>
        <w:rPr>
          <w:color w:val="000000"/>
          <w:shd w:fill="FFFFFF" w:val="clear"/>
        </w:rPr>
        <w:t xml:space="preserve">” </w:t>
      </w:r>
      <w:r>
        <w:rPr>
          <w:rFonts w:ascii="Times New Roman;sans-serif" w:hAnsi="Times New Roman;sans-serif"/>
          <w:b w:val="false"/>
          <w:color w:val="000000"/>
          <w:sz w:val="24"/>
          <w:shd w:fill="FFFFFF" w:val="clear"/>
        </w:rPr>
        <w:t>has the meaning set forth in the preamble to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Parent Borrower</w:t>
      </w:r>
      <w:r>
        <w:rPr>
          <w:color w:val="000000"/>
          <w:shd w:fill="FFFFFF" w:val="clear"/>
        </w:rPr>
        <w:t xml:space="preserve">” </w:t>
      </w:r>
      <w:r>
        <w:rPr>
          <w:rFonts w:ascii="Times New Roman;sans-serif" w:hAnsi="Times New Roman;sans-serif"/>
          <w:b w:val="false"/>
          <w:color w:val="000000"/>
          <w:sz w:val="24"/>
          <w:shd w:fill="FFFFFF" w:val="clear"/>
        </w:rPr>
        <w:t>has the meaning set forth in the preamble to this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Parent Convertible Notes</w:t>
      </w:r>
      <w:r>
        <w:rPr>
          <w:color w:val="000000"/>
          <w:shd w:fill="FFFFFF" w:val="clear"/>
        </w:rPr>
        <w:t xml:space="preserve">” </w:t>
      </w:r>
      <w:r>
        <w:rPr>
          <w:rFonts w:ascii="Times New Roman;sans-serif" w:hAnsi="Times New Roman;sans-serif"/>
          <w:b w:val="false"/>
          <w:color w:val="000000"/>
          <w:sz w:val="24"/>
          <w:shd w:fill="FFFFFF" w:val="clear"/>
        </w:rPr>
        <w:t>means senior unsecured convertible notes issued by the Parent which (i) are not guaranteed by or otherwise of recourse to the Parent Borrower or any of its Subsidiaries, (ii) do not mature or require any principal payments prior to the date that is 180 days following the Maturity Date and (iii) contain terms which (x) are customary for similar types of Indebtedness at such time (as reasonably determined by the Parent) and (y) are not more restrictive on the Parent and its Subsidiaries than this Agreement and do not contain any financial maintenance covenants.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Participant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10.04(c)(i)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Participant Register</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10.04(c)(iii)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Participating Member State</w:t>
      </w:r>
      <w:r>
        <w:rPr>
          <w:color w:val="000000"/>
          <w:shd w:fill="FFFFFF" w:val="clear"/>
        </w:rPr>
        <w:t xml:space="preserve">” </w:t>
      </w:r>
      <w:r>
        <w:rPr>
          <w:rFonts w:ascii="Times New Roman;sans-serif" w:hAnsi="Times New Roman;sans-serif"/>
          <w:b w:val="false"/>
          <w:color w:val="000000"/>
          <w:sz w:val="24"/>
          <w:shd w:fill="FFFFFF" w:val="clear"/>
        </w:rPr>
        <w:t>means any member state of the European Union that has the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Patents</w:t>
      </w:r>
      <w:r>
        <w:rPr>
          <w:color w:val="000000"/>
          <w:shd w:fill="FFFFFF" w:val="clear"/>
        </w:rPr>
        <w:t xml:space="preserve">” </w:t>
      </w:r>
      <w:r>
        <w:rPr>
          <w:rFonts w:ascii="Times New Roman;sans-serif" w:hAnsi="Times New Roman;sans-serif"/>
          <w:b w:val="false"/>
          <w:color w:val="000000"/>
          <w:sz w:val="24"/>
          <w:shd w:fill="FFFFFF" w:val="clear"/>
        </w:rPr>
        <w:t>has the meaning assigned to such term in the Security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Payment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specified in </w:t>
      </w:r>
      <w:r>
        <w:rPr>
          <w:rFonts w:ascii="Times New Roman;sans-serif" w:hAnsi="Times New Roman;sans-serif"/>
          <w:b w:val="false"/>
          <w:color w:val="000000"/>
          <w:sz w:val="24"/>
          <w:u w:val="single"/>
          <w:shd w:fill="FFFFFF" w:val="clear"/>
        </w:rPr>
        <w:t>Section 8.11(a)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Payment Account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specified in </w:t>
      </w:r>
      <w:r>
        <w:rPr>
          <w:rFonts w:ascii="Times New Roman;sans-serif" w:hAnsi="Times New Roman;sans-serif"/>
          <w:b w:val="false"/>
          <w:color w:val="000000"/>
          <w:sz w:val="24"/>
          <w:u w:val="single"/>
          <w:shd w:fill="FFFFFF" w:val="clear"/>
        </w:rPr>
        <w:t>Section 5.12(b)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Payment Conditions</w:t>
      </w:r>
      <w:r>
        <w:rPr>
          <w:color w:val="000000"/>
          <w:shd w:fill="FFFFFF" w:val="clear"/>
        </w:rPr>
        <w:t xml:space="preserve">” </w:t>
      </w:r>
      <w:r>
        <w:rPr>
          <w:rFonts w:ascii="Times New Roman;sans-serif" w:hAnsi="Times New Roman;sans-serif"/>
          <w:b w:val="false"/>
          <w:color w:val="000000"/>
          <w:sz w:val="24"/>
          <w:shd w:fill="FFFFFF" w:val="clear"/>
        </w:rPr>
        <w:t>means, with respect to any Specified Restricted Transaction, the satisfaction of the following conditions: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as of the date of any such Specified Restricted Transaction and immediately after giving effect thereto, no Default or Event of Default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 applicable condition below shall be satisfied: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Consolidated EBITDA for the applicable Measurement Period calculated on a Pro Forma Basis is less than or equal to $0, then (i) Total Liquidity immediately before and after giving pro forma effect to such Specified Restricted Transaction shall be greater than or equal to $600,000,000 and (ii) Excess Availability (both before and after giving pro forma effect to such Specified Restricted Transaction both as of such date and on an average daily basis during the thirty (30) consecutive day period ending on and including the date of the applicable Specified Restricted Transaction) shall be not less than (x) in the case of a Specified Restricted Payment or Specified Restricted Debt Payment, the greater of (A) 15% of the Line Cap and (B) $60,000,000, or (y) in the case of a Specified Restricted Investment, the greater of (A) 12.5% of the Line Cap and (B) $50,000,000, in each case, as of such date;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if Consolidated EBITDA for the applicable Measurement Period calculated on a Pro Forma Basis is greater than $0 but less than $150,000,000, then (i) Total Liquidity immediately before and after giving pro forma effect to such Specified Restricted Transaction shall be greater than or equal to $400,000,000 and (ii) Excess Availability (both before and after giving pro forma effect to such Specified Restricted Transaction both as of such date and on an average daily basis during the thirty (30) consecutive day period ending on and including the date of the applicable Specified Restricted Transaction) shall be not less than (x) in the case of a Specified Restricted Payment or Specified Restricted Debt Payment, the greater of (A) 15% of the Line Cap and (B) $60,000,000, or (y) in the case of a Specified Restricted Investment, the greater of (A) 12.5% of the Line Cap and (B) $50,000,000, in each case, as of such date; 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if Consolidated EBITDA for the applicable Measurement Period calculated on a Pro Forma Basis is greater than or equal to $150,000,000, then (i) the Consolidated Leverage Ratio for the applicable Measurement Period after giving Pro Forma Effect to such Specified Restricted Transaction shall be less than or equal to 2.00:1.00 and (ii) Excess Availability (both before and after giving pro forma effect to such Specified Restricted Transaction both as of such date and on an average daily basis during the thirty (30) consecutive day period ending on and including the date of the applicable Specified Restricted Transaction) shall be not less than (x) in the case of a Specified Restricted Payment or Specified Restricted Debt Payment, the greater of (A) 15% of the Line Cap and (B) $60,000,000, or (y) in the case of a Specified Restricted Investment, the greater of (A) 12.5% of the Line Cap and (B) $50,000,000, in each case, as of such date;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Administrative Agent shall have received a certificate of a Responsible Officer of the Parent Borrower certifying as to compliance with the preceding clauses and demonstrating (in reasonable detail) the calculations required thereby.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Payment Notice</w:t>
      </w:r>
      <w:r>
        <w:rPr>
          <w:color w:val="000000"/>
          <w:shd w:fill="FFFFFF" w:val="clear"/>
        </w:rPr>
        <w:t xml:space="preserve">” </w:t>
      </w:r>
      <w:r>
        <w:rPr>
          <w:rFonts w:ascii="Times New Roman;sans-serif" w:hAnsi="Times New Roman;sans-serif"/>
          <w:b w:val="false"/>
          <w:color w:val="000000"/>
          <w:sz w:val="24"/>
          <w:shd w:fill="FFFFFF" w:val="clear"/>
        </w:rPr>
        <w:t xml:space="preserve">has the meaning specified in </w:t>
      </w:r>
      <w:r>
        <w:rPr>
          <w:rFonts w:ascii="Times New Roman;sans-serif" w:hAnsi="Times New Roman;sans-serif"/>
          <w:b w:val="false"/>
          <w:color w:val="000000"/>
          <w:sz w:val="24"/>
          <w:u w:val="single"/>
          <w:shd w:fill="FFFFFF" w:val="clear"/>
        </w:rPr>
        <w:t>Section 8.11(b)</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PBGC</w:t>
      </w:r>
      <w:r>
        <w:rPr>
          <w:color w:val="000000"/>
          <w:shd w:fill="FFFFFF" w:val="clear"/>
        </w:rPr>
        <w:t xml:space="preserve">” </w:t>
      </w:r>
      <w:r>
        <w:rPr>
          <w:rFonts w:ascii="Times New Roman;sans-serif" w:hAnsi="Times New Roman;sans-serif"/>
          <w:b w:val="false"/>
          <w:color w:val="000000"/>
          <w:sz w:val="24"/>
          <w:shd w:fill="FFFFFF" w:val="clear"/>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Pension Plan</w:t>
      </w:r>
      <w:r>
        <w:rPr>
          <w:color w:val="000000"/>
          <w:shd w:fill="FFFFFF" w:val="clear"/>
        </w:rPr>
        <w:t xml:space="preserve">” </w:t>
      </w:r>
      <w:r>
        <w:rPr>
          <w:rFonts w:ascii="Times New Roman;sans-serif" w:hAnsi="Times New Roman;sans-serif"/>
          <w:b w:val="false"/>
          <w:color w:val="000000"/>
          <w:sz w:val="24"/>
          <w:shd w:fill="FFFFFF" w:val="clear"/>
        </w:rPr>
        <w:t>means any “employee pension benefit plan” within the meaning of Section 3(2) of ERISA, other than a Multiemployer Plan, that is subject to Title IV of ERISA, Section 412 of the Code or Section 302 of ERISA and is maintained in whole or in part by the Parent, the Parent Borrower, any Subsidiary or any ERISA Affiliate or with respect to which any of the Parent, the Parent Borrower, any Subsidiary or any ERISA Affiliate has actual or contingent liability.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Perfection Certificate</w:t>
      </w:r>
      <w:r>
        <w:rPr>
          <w:color w:val="000000"/>
          <w:shd w:fill="FFFFFF" w:val="clear"/>
        </w:rPr>
        <w:t xml:space="preserve">” </w:t>
      </w:r>
      <w:r>
        <w:rPr>
          <w:rFonts w:ascii="Times New Roman;sans-serif" w:hAnsi="Times New Roman;sans-serif"/>
          <w:b w:val="false"/>
          <w:color w:val="000000"/>
          <w:sz w:val="24"/>
          <w:shd w:fill="FFFFFF" w:val="clear"/>
        </w:rPr>
        <w:t xml:space="preserve">means a certificate in the form of </w:t>
      </w:r>
      <w:r>
        <w:rPr>
          <w:rFonts w:ascii="Times New Roman;sans-serif" w:hAnsi="Times New Roman;sans-serif"/>
          <w:b w:val="false"/>
          <w:color w:val="000000"/>
          <w:sz w:val="24"/>
          <w:u w:val="single"/>
          <w:shd w:fill="FFFFFF" w:val="clear"/>
        </w:rPr>
        <w:t>Exhibit I</w:t>
      </w:r>
      <w:r>
        <w:rPr>
          <w:color w:val="000000"/>
          <w:shd w:fill="FFFFFF" w:val="clear"/>
        </w:rPr>
        <w:t xml:space="preserve"> </w:t>
      </w:r>
      <w:r>
        <w:rPr>
          <w:rFonts w:ascii="Times New Roman;sans-serif" w:hAnsi="Times New Roman;sans-serif"/>
          <w:b w:val="false"/>
          <w:color w:val="000000"/>
          <w:sz w:val="24"/>
          <w:shd w:fill="FFFFFF" w:val="clear"/>
        </w:rPr>
        <w: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Bond Hedge Transaction</w:t>
      </w:r>
      <w:r>
        <w:rPr>
          <w:color w:val="000000"/>
          <w:shd w:fill="FFFFFF" w:val="clear"/>
        </w:rPr>
        <w:t xml:space="preserve">” </w:t>
      </w:r>
      <w:r>
        <w:rPr>
          <w:rFonts w:ascii="Times New Roman;sans-serif" w:hAnsi="Times New Roman;sans-serif"/>
          <w:b w:val="false"/>
          <w:color w:val="000000"/>
          <w:sz w:val="24"/>
          <w:shd w:fill="FFFFFF" w:val="clear"/>
        </w:rPr>
        <w:t xml:space="preserve">means any call or capped call option (or substantively equivalent derivative transaction) on the Parent’s common Equity Interests purchased by the Parent in connection with the issuance of the Parent Convertible Notes;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purchase price for such Permitted Bond Hedge Transaction, less the proceeds received by the Parent from the sale of any related Permitted Warrant Transaction, does not exceed the net proceeds received by the Parent from the sale of such Parent Convertible Notes issued in connection with the Permitted Bond Hedge Transaction.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Discretion</w:t>
      </w:r>
      <w:r>
        <w:rPr>
          <w:color w:val="000000"/>
          <w:shd w:fill="FFFFFF" w:val="clear"/>
        </w:rPr>
        <w:t xml:space="preserve">” </w:t>
      </w:r>
      <w:r>
        <w:rPr>
          <w:rFonts w:ascii="Times New Roman;sans-serif" w:hAnsi="Times New Roman;sans-serif"/>
          <w:b w:val="false"/>
          <w:color w:val="000000"/>
          <w:sz w:val="24"/>
          <w:shd w:fill="FFFFFF" w:val="clear"/>
        </w:rPr>
        <w:t>means a determination made in good faith and in the exercise of reasonable (from the perspective of a secured asset-based lender similarly situated) business judgment.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Encumbrances</w:t>
      </w:r>
      <w:r>
        <w:rPr>
          <w:color w:val="000000"/>
          <w:shd w:fill="FFFFFF" w:val="clear"/>
        </w:rPr>
        <w:t xml:space="preserve">” </w:t>
      </w:r>
      <w:r>
        <w:rPr>
          <w:rFonts w:ascii="Times New Roman;sans-serif" w:hAnsi="Times New Roman;sans-serif"/>
          <w:b w:val="false"/>
          <w:color w:val="000000"/>
          <w:sz w:val="24"/>
          <w:shd w:fill="FFFFFF" w:val="clear"/>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(a)    </w:t>
      </w:r>
      <w:r>
        <w:rPr>
          <w:rFonts w:ascii="Times New Roman;sans-serif" w:hAnsi="Times New Roman;sans-serif"/>
          <w:b w:val="false"/>
          <w:color w:val="000000"/>
          <w:sz w:val="24"/>
          <w:shd w:fill="FFFFFF" w:val="clear"/>
        </w:rPr>
        <w:t xml:space="preserve">Liens imposed by law for taxes, assessments or governmental charges or levies that are not yet delinquent or are being contested in compliance with </w:t>
      </w:r>
      <w:r>
        <w:rPr>
          <w:rFonts w:ascii="Times New Roman;sans-serif" w:hAnsi="Times New Roman;sans-serif"/>
          <w:b w:val="false"/>
          <w:color w:val="000000"/>
          <w:sz w:val="24"/>
          <w:u w:val="single"/>
          <w:shd w:fill="FFFFFF" w:val="clear"/>
        </w:rPr>
        <w:t>Section 5.04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(b)    </w:t>
      </w:r>
      <w:r>
        <w:rPr>
          <w:rFonts w:ascii="Times New Roman;sans-serif" w:hAnsi="Times New Roman;sans-serif"/>
          <w:b w:val="false"/>
          <w:color w:val="000000"/>
          <w:sz w:val="24"/>
          <w:shd w:fill="FFFFFF" w:val="clear"/>
        </w:rPr>
        <w:t xml:space="preserve">carriers’, warehousemen’s, mechanics’, materialmen’s, landlord’s, supplier’s, repairmen’s and other like Liens imposed by law, arising in the ordinary course of business and securing obligations that are not overdue by more than 60 days or are being contested in compliance with </w:t>
      </w:r>
      <w:r>
        <w:rPr>
          <w:rFonts w:ascii="Times New Roman;sans-serif" w:hAnsi="Times New Roman;sans-serif"/>
          <w:b w:val="false"/>
          <w:color w:val="000000"/>
          <w:sz w:val="24"/>
          <w:u w:val="single"/>
          <w:shd w:fill="FFFFFF" w:val="clear"/>
        </w:rPr>
        <w:t>Section 5.04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(c)    </w:t>
      </w:r>
      <w:r>
        <w:rPr>
          <w:rFonts w:ascii="Times New Roman;sans-serif" w:hAnsi="Times New Roman;sans-serif"/>
          <w:b w:val="false"/>
          <w:color w:val="000000"/>
          <w:sz w:val="24"/>
          <w:shd w:fill="FFFFFF" w:val="clear"/>
        </w:rPr>
        <w:t>pledges and deposits made in the ordinary course of business in compliance with workers’ compensation, unemployment insurance and other social security laws or regulations;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(d)    </w:t>
      </w:r>
      <w:r>
        <w:rPr>
          <w:rFonts w:ascii="Times New Roman;sans-serif" w:hAnsi="Times New Roman;sans-serif"/>
          <w:b w:val="false"/>
          <w:color w:val="000000"/>
          <w:sz w:val="24"/>
          <w:shd w:fill="FFFFFF" w:val="clear"/>
        </w:rPr>
        <w:t xml:space="preserve">Liens (other than any Lien imposed under ERISA or Section 430(k) of the Code) to secure the performance of bids, trade contracts, leases, statutory obligations, surety and appeal bonds, performance bonds and other obligations of a like nature, in each case incurred in the ordinary course of business and to secure surety and appeal bonds in respect of judgments that do not constitute an Event of Default under </w:t>
      </w:r>
      <w:r>
        <w:rPr>
          <w:rFonts w:ascii="Times New Roman;sans-serif" w:hAnsi="Times New Roman;sans-serif"/>
          <w:b w:val="false"/>
          <w:color w:val="000000"/>
          <w:sz w:val="24"/>
          <w:u w:val="single"/>
          <w:shd w:fill="FFFFFF" w:val="clear"/>
        </w:rPr>
        <w:t>Section 7.01(k)</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(e)    </w:t>
      </w:r>
      <w:r>
        <w:rPr>
          <w:rFonts w:ascii="Times New Roman;sans-serif" w:hAnsi="Times New Roman;sans-serif"/>
          <w:b w:val="false"/>
          <w:color w:val="000000"/>
          <w:sz w:val="24"/>
          <w:shd w:fill="FFFFFF" w:val="clear"/>
        </w:rPr>
        <w:t xml:space="preserve">Liens in respect of judgments that do not constitute an Event of Default under </w:t>
      </w:r>
      <w:r>
        <w:rPr>
          <w:rFonts w:ascii="Times New Roman;sans-serif" w:hAnsi="Times New Roman;sans-serif"/>
          <w:b w:val="false"/>
          <w:color w:val="000000"/>
          <w:sz w:val="24"/>
          <w:u w:val="single"/>
          <w:shd w:fill="FFFFFF" w:val="clear"/>
        </w:rPr>
        <w:t>Section 7.01(k)</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(f)    </w:t>
      </w:r>
      <w:r>
        <w:rPr>
          <w:rFonts w:ascii="Times New Roman;sans-serif" w:hAnsi="Times New Roman;sans-serif"/>
          <w:b w:val="false"/>
          <w:color w:val="000000"/>
          <w:sz w:val="24"/>
          <w:shd w:fill="FFFFFF" w:val="clear"/>
        </w:rPr>
        <w:t xml:space="preserve">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the Parent Borrower or any Subsidiary;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(g)    </w:t>
      </w:r>
      <w:r>
        <w:rPr>
          <w:rFonts w:ascii="Times New Roman;sans-serif" w:hAnsi="Times New Roman;sans-serif"/>
          <w:b w:val="false"/>
          <w:color w:val="000000"/>
          <w:sz w:val="24"/>
          <w:shd w:fill="FFFFFF" w:val="clear"/>
        </w:rPr>
        <w:t>UCC financing statements filed (or similar filings under applicable law) solely as a precautionary measure in connection with operating leases;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(h)    </w:t>
      </w:r>
      <w:r>
        <w:rPr>
          <w:rFonts w:ascii="Times New Roman;sans-serif" w:hAnsi="Times New Roman;sans-serif"/>
          <w:b w:val="false"/>
          <w:color w:val="000000"/>
          <w:sz w:val="24"/>
          <w:shd w:fill="FFFFFF" w:val="clear"/>
        </w:rPr>
        <w:t xml:space="preserve">leases or subleases not prohibited under this Agreement which are granted to other Persons and not interfering in any material respect, individually or taken as a whole, with the business of the lessor or sublessor;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(i)    </w:t>
      </w:r>
      <w:r>
        <w:rPr>
          <w:rFonts w:ascii="Times New Roman;sans-serif" w:hAnsi="Times New Roman;sans-serif"/>
          <w:b w:val="false"/>
          <w:color w:val="000000"/>
          <w:sz w:val="24"/>
          <w:shd w:fill="FFFFFF" w:val="clear"/>
        </w:rPr>
        <w:t xml:space="preserve">Liens in favor of customs and revenue authorities arising as a matter of law to secure payment of customs duties in connection with the importation of goods;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(j)    </w:t>
      </w:r>
      <w:r>
        <w:rPr>
          <w:rFonts w:ascii="Times New Roman;sans-serif" w:hAnsi="Times New Roman;sans-serif"/>
          <w:b w:val="false"/>
          <w:color w:val="000000"/>
          <w:sz w:val="24"/>
          <w:shd w:fill="FFFFFF" w:val="clear"/>
        </w:rPr>
        <w:t xml:space="preserve">deposits made or other security provided to secure liabilities to insurance carriers under insurance or self-insurance arrangements;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(k)    </w:t>
      </w:r>
      <w:r>
        <w:rPr>
          <w:rFonts w:ascii="Times New Roman;sans-serif" w:hAnsi="Times New Roman;sans-serif"/>
          <w:b w:val="false"/>
          <w:color w:val="000000"/>
          <w:sz w:val="24"/>
          <w:shd w:fill="FFFFFF" w:val="clear"/>
        </w:rPr>
        <w:t xml:space="preserve">rights of consignors of goods in goods consigned in the ordinary course of business, whether or not perfected by the filing of a financing statement or other registration, recording or filing;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(l)    </w:t>
      </w:r>
      <w:r>
        <w:rPr>
          <w:rFonts w:ascii="Times New Roman;sans-serif" w:hAnsi="Times New Roman;sans-serif"/>
          <w:b w:val="false"/>
          <w:color w:val="000000"/>
          <w:sz w:val="24"/>
          <w:shd w:fill="FFFFFF" w:val="clear"/>
        </w:rPr>
        <w:t xml:space="preserve">Liens (i) of a collection bank arising under Section 4-210 of the UCC or any comparable or successor provision on items in the course of collection, (ii) in favor of the commodities broker or intermediary attaching to commodity trading accounts or other commodity brokerage accounts incurred in the ordinary course of business and not for speculative purposes and (iii) in favor of banking institutions arising as a matter of law or under other customary general terms and conditions encumbering deposits maintained with such banking institutions (including the right of set-off) which Liens secure obligations related to the maintenance of such accounts and do not secure Indebtedness for borrowed money;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(m)    </w:t>
      </w:r>
      <w:r>
        <w:rPr>
          <w:rFonts w:ascii="Times New Roman;sans-serif" w:hAnsi="Times New Roman;sans-serif"/>
          <w:b w:val="false"/>
          <w:color w:val="000000"/>
          <w:sz w:val="24"/>
          <w:shd w:fill="FFFFFF" w:val="clear"/>
        </w:rPr>
        <w:t xml:space="preserve">[reserved];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(n)    </w:t>
      </w:r>
      <w:r>
        <w:rPr>
          <w:rFonts w:ascii="Times New Roman;sans-serif" w:hAnsi="Times New Roman;sans-serif"/>
          <w:b w:val="false"/>
          <w:color w:val="000000"/>
          <w:sz w:val="24"/>
          <w:shd w:fill="FFFFFF" w:val="clear"/>
        </w:rPr>
        <w:t>[reserved];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(o)    </w:t>
      </w:r>
      <w:r>
        <w:rPr>
          <w:rFonts w:ascii="Times New Roman;sans-serif" w:hAnsi="Times New Roman;sans-serif"/>
          <w:b w:val="false"/>
          <w:color w:val="000000"/>
          <w:sz w:val="24"/>
          <w:shd w:fill="FFFFFF" w:val="clear"/>
        </w:rPr>
        <w:t>Liens given to a public utility or any Governmental Authority when required by such utility or Governmental Authority in connection with the operations of that Person in the ordinary course of its business; provided that such Liens do not materially interfere with the ordinary conduct of business of the Parent, the Parent Borrower or any Subsidiary;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shd w:fill="FFFFFF" w:val="clear"/>
        </w:rPr>
        <w:t>(p)    </w:t>
      </w:r>
      <w:r>
        <w:rPr>
          <w:rFonts w:ascii="Times New Roman;sans-serif" w:hAnsi="Times New Roman;sans-serif"/>
          <w:b w:val="false"/>
          <w:color w:val="000000"/>
          <w:sz w:val="24"/>
          <w:shd w:fill="FFFFFF" w:val="clear"/>
        </w:rPr>
        <w:t>operating leases of vehicles or equipment which are entered into in the ordinary course of the business.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Factoring Net Investment</w:t>
      </w:r>
      <w:r>
        <w:rPr>
          <w:color w:val="000000"/>
          <w:shd w:fill="FFFFFF" w:val="clear"/>
        </w:rPr>
        <w:t xml:space="preserve">” </w:t>
      </w:r>
      <w:r>
        <w:rPr>
          <w:rFonts w:ascii="Times New Roman;sans-serif" w:hAnsi="Times New Roman;sans-serif"/>
          <w:b w:val="false"/>
          <w:color w:val="000000"/>
          <w:sz w:val="24"/>
          <w:shd w:fill="FFFFFF" w:val="clear"/>
        </w:rPr>
        <w:t xml:space="preserve">means the aggregate cash amount paid by the purchasers under any Permitted Factoring Transactions in connection with their purchase of Receivables Assets, as the same may be reduced from time to time by collections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such Receivables Assets or otherwise in accordance with the terms of such Permitted Factoring Transactions (but excluding any such collections used to make payments of commissions, discounts, yield and other fees and charges incurred in connection with any Permitted Factoring Transactions which are payable to any Person other than the Parent, any Borrower or any of their Subsidiaries).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Factoring Transaction</w:t>
      </w:r>
      <w:r>
        <w:rPr>
          <w:color w:val="000000"/>
          <w:shd w:fill="FFFFFF" w:val="clear"/>
        </w:rPr>
        <w:t xml:space="preserve">” </w:t>
      </w:r>
      <w:r>
        <w:rPr>
          <w:rFonts w:ascii="Times New Roman;sans-serif" w:hAnsi="Times New Roman;sans-serif"/>
          <w:b w:val="false"/>
          <w:color w:val="000000"/>
          <w:sz w:val="24"/>
          <w:shd w:fill="FFFFFF" w:val="clear"/>
        </w:rPr>
        <w:t xml:space="preserve">means any Factoring Transaction so long as (a) such Factoring Transaction is non-recourse to, and does not obligate, the Parent, any Borrower or any Subsidiary thereof, or their respective properties or assets (other than Receivables Assets) in any way other than pursuant to Standard Securitization Undertakings, (b) all sales, conveyances and/or assignments of Receivables Assets by the Parent Borrower or any Subsidiary thereof in connection with such Factoring Transaction are made at fair market value (as determined in good faith by the Parent Borrower or any applicable Subsidiary), and 100% of the proceeds of such sales, conveyances and/or assignments are received in cash, (c) such Factoring Transaction (including financing terms, covenants, termination events (if any) and other provisions thereof) is on market terms at the time such Factoring Transaction is first entered into (as determined in good faith by the Parent Borrower or any applicable Subsidiary) and may include Standard Securitization Undertakings, and (d) such Factoring Transaction shall be in compliance with each of the Receivables Financing Limitations. The grant of a security interest in any accounts receivable of the Parent Borrower or any of its Subsidiaries (other than a Receivables Subsidiary) to secure any credit agreement shall not be deemed a Permitted Factoring Transaction in and of itself.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Holders</w:t>
      </w:r>
      <w:r>
        <w:rPr>
          <w:color w:val="000000"/>
          <w:shd w:fill="FFFFFF" w:val="clear"/>
        </w:rPr>
        <w:t xml:space="preserve">” </w:t>
      </w:r>
      <w:r>
        <w:rPr>
          <w:rFonts w:ascii="Times New Roman;sans-serif" w:hAnsi="Times New Roman;sans-serif"/>
          <w:b w:val="false"/>
          <w:color w:val="000000"/>
          <w:sz w:val="24"/>
          <w:shd w:fill="FFFFFF" w:val="clear"/>
        </w:rPr>
        <w:t xml:space="preserve">means one or more of AES and Siemens.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Receivables Facility</w:t>
      </w:r>
      <w:r>
        <w:rPr>
          <w:color w:val="000000"/>
          <w:shd w:fill="FFFFFF" w:val="clear"/>
        </w:rPr>
        <w:t xml:space="preserve">” </w:t>
      </w:r>
      <w:r>
        <w:rPr>
          <w:rFonts w:ascii="Times New Roman;sans-serif" w:hAnsi="Times New Roman;sans-serif"/>
          <w:b w:val="false"/>
          <w:color w:val="000000"/>
          <w:sz w:val="24"/>
          <w:shd w:fill="FFFFFF" w:val="clear"/>
        </w:rPr>
        <w:t>means any Receivables Facility so long as (a) such Receivables Facility does not obligate the Parent, any Borrower or any Subsidiary thereof, or their respective properties or assets (other than Receivables Assets) in any way other than pursuant to Standard Securitization Undertakings, (b) all sales, contributions, conveyances and/or assignments of Receivables Assets by the Parent Borrower or any Subsidiary to any Receivables Subsidiary in connection with such Receivables Facility are made at fair market value (as determined in good faith by the Parent Borrower or any applicable Subsidiary), (c) the proceeds from the sale, contribution, conveyance and/or assignment of such Receivables Assets by the Parent, any Borrower or any Subsidiary thereof are received in cash or a dollar for dollar increase in the value of the Equity Interest of the Parent, such Borrower or such Subsidiary, as applicable, in the Receivables Subsidiary, and at least 75% of the face value of the sold, contributed, conveyed and/or assigned Receivables Assets shall be paid to the Parent, such Borrower or such Subsidiary, as applicable, in cash, (d) any such Receivables Facility (including financing terms, covenants, termination events (if any) and other provisions thereof) is on market terms at the time such Receivables Facility is first entered into (as determined in good faith by the Parent Borrower or any applicable Subsidiary) and may include Standard Securitization Undertakings, and (e) such Receivables Facility shall be in compliance with each of the Receivables Financing Limitations. The grant of a security interest in any accounts receivable of the Parent Borrower or any of its Subsidiaries (other than a Receivables Subsidiary) to secure any credit agreement shall not be deemed a Permitted Receivables Facility in and of itself.</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Receivables Facility Principal Amount</w:t>
      </w:r>
      <w:r>
        <w:rPr>
          <w:color w:val="000000"/>
          <w:shd w:fill="FFFFFF" w:val="clear"/>
        </w:rPr>
        <w:t xml:space="preserve">” </w:t>
      </w:r>
      <w:r>
        <w:rPr>
          <w:rFonts w:ascii="Times New Roman;sans-serif" w:hAnsi="Times New Roman;sans-serif"/>
          <w:b w:val="false"/>
          <w:color w:val="000000"/>
          <w:sz w:val="24"/>
          <w:shd w:fill="FFFFFF" w:val="clear"/>
        </w:rPr>
        <w:t>means, on any date of determination, the aggregate cash amount advanced by the lenders or purchasers under Permitted Receivables Facilities to Receivables Subsidiaries in connection with their purchase of, or the making of loans secured by, Receivables Assets or interests therein, as the same may be reduced from time to time by collections with respect to such Receivables Assets, principal payments or otherwise in accordance with the terms of the documents and agreements evidencing, relating to or otherwise governing the Permitted Receivables Facilities.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Refinancing</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Indebtedness, any Indebtedness constituting a refinancing or replacement thereof so long as (a) on the date of such refinancing or replacement, no Event of Default shall have occurred and be continuing or would arise therefrom; (b) any such refinancing or replacement Indebtedness shall (i) not have a stated maturity or, other than in the case of a revolving credit facility, a weighted average life to maturity that is shorter than that of the Indebtedness being refinanced or replaced, (ii) if the Indebtedness being refinanced or replaced (or the Liens securing such Indebtedness) is subordinated to the Obligations (or to the Liens securing the Obligations, if applicable) by its terms or by the terms of any agreement or instrument relating to such Indebtedness, be (and be secured by Liens, if applicable) at least as subordinate to the Obligations (or to the Liens securing the Obligations) as the Indebtedness being refinanced or replaced (and unsecured if the refinanced or replaced Indebtedness is unsecured) and (iii) be in a principal amount that does not exceed the principal amount so refinanced or replaced </w:t>
      </w:r>
      <w:r>
        <w:rPr>
          <w:rFonts w:ascii="Times New Roman;sans-serif" w:hAnsi="Times New Roman;sans-serif"/>
          <w:b w:val="false"/>
          <w:color w:val="000000"/>
          <w:sz w:val="24"/>
          <w:u w:val="single"/>
          <w:shd w:fill="FFFFFF" w:val="clear"/>
        </w:rPr>
        <w:t>plus</w:t>
      </w:r>
      <w:r>
        <w:rPr>
          <w:rFonts w:ascii="Times New Roman;sans-serif" w:hAnsi="Times New Roman;sans-serif"/>
          <w:b w:val="false"/>
          <w:color w:val="000000"/>
          <w:sz w:val="24"/>
          <w:shd w:fill="FFFFFF" w:val="clear"/>
        </w:rPr>
        <w:t xml:space="preserve">, accrued interest, any customary premium or other payment required to be paid in connection with such refinancing or replacement, the amount of customary fees and expenses of the Borrowers or any of their Subsidiaries incurred in connection with such refinancing or replacement, </w:t>
      </w:r>
      <w:r>
        <w:rPr>
          <w:rFonts w:ascii="Times New Roman;sans-serif" w:hAnsi="Times New Roman;sans-serif"/>
          <w:b w:val="false"/>
          <w:color w:val="000000"/>
          <w:sz w:val="24"/>
          <w:u w:val="single"/>
          <w:shd w:fill="FFFFFF" w:val="clear"/>
        </w:rPr>
        <w:t xml:space="preserve">and </w:t>
      </w:r>
      <w:r>
        <w:rPr>
          <w:rFonts w:ascii="Times New Roman;sans-serif" w:hAnsi="Times New Roman;sans-serif"/>
          <w:b w:val="false"/>
          <w:color w:val="000000"/>
          <w:sz w:val="24"/>
          <w:shd w:fill="FFFFFF" w:val="clear"/>
        </w:rPr>
        <w:t xml:space="preserve">any unutilized commitments thereunder; and (c) the obligors on such refinancing or replacement Indebtedness shall be the obligors on such Indebtedness being refinanced or replaced;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any Loan Party shall be permitted to guarantee any such refinancing or replacement Indebtedness of any other Loan Party.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Third Party Bank</w:t>
      </w:r>
      <w:r>
        <w:rPr>
          <w:color w:val="000000"/>
          <w:shd w:fill="FFFFFF" w:val="clear"/>
        </w:rPr>
        <w:t xml:space="preserve">” </w:t>
      </w:r>
      <w:r>
        <w:rPr>
          <w:rFonts w:ascii="Times New Roman;sans-serif" w:hAnsi="Times New Roman;sans-serif"/>
          <w:b w:val="false"/>
          <w:color w:val="000000"/>
          <w:sz w:val="24"/>
          <w:shd w:fill="FFFFFF" w:val="clear"/>
        </w:rPr>
        <w:t>means any bank or other financial institution, other than the Lenders, with whom any Loan Party maintains a Controlled Account.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Permitted Warrant Transaction</w:t>
      </w:r>
      <w:r>
        <w:rPr>
          <w:color w:val="000000"/>
          <w:shd w:fill="FFFFFF" w:val="clear"/>
        </w:rPr>
        <w:t xml:space="preserve">” </w:t>
      </w:r>
      <w:r>
        <w:rPr>
          <w:rFonts w:ascii="Times New Roman;sans-serif" w:hAnsi="Times New Roman;sans-serif"/>
          <w:b w:val="false"/>
          <w:color w:val="000000"/>
          <w:sz w:val="24"/>
          <w:shd w:fill="FFFFFF" w:val="clear"/>
        </w:rPr>
        <w:t>means any call option, warrant or right to purchase (or substantively equivalent derivative transaction) on the Parent’s common Equity Interests sold by the Parent substantially concurrently with any purchase by the Parent of a related Permitted Bond Hedge Transaction.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Person</w:t>
      </w:r>
      <w:r>
        <w:rPr>
          <w:color w:val="000000"/>
          <w:shd w:fill="FFFFFF" w:val="clear"/>
        </w:rPr>
        <w:t xml:space="preserve">” </w:t>
      </w:r>
      <w:r>
        <w:rPr>
          <w:rFonts w:ascii="Times New Roman;sans-serif" w:hAnsi="Times New Roman;sans-serif"/>
          <w:b w:val="false"/>
          <w:color w:val="000000"/>
          <w:sz w:val="24"/>
          <w:shd w:fill="FFFFFF" w:val="clear"/>
        </w:rPr>
        <w:t>means any natural person, corporation, limited liability company, unlimited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Plan</w:t>
      </w:r>
      <w:r>
        <w:rPr>
          <w:color w:val="000000"/>
          <w:shd w:fill="FFFFFF" w:val="clear"/>
        </w:rPr>
        <w:t xml:space="preserve">” </w:t>
      </w:r>
      <w:r>
        <w:rPr>
          <w:rFonts w:ascii="Times New Roman;sans-serif" w:hAnsi="Times New Roman;sans-serif"/>
          <w:b w:val="false"/>
          <w:color w:val="000000"/>
          <w:sz w:val="24"/>
          <w:shd w:fill="FFFFFF" w:val="clear"/>
        </w:rPr>
        <w:t xml:space="preserve">means any “employee benefit plan” as defined in Section 3 of ERISA (other than a Multiemployer Plan) subject to the provisions of Title IV of ERISA or Section 412 of the Code or Section 302 of ERISA maintained or contributed to by the Parent, the Parent Borrower, a Subsidiary or any ERISA Affiliate or to which the Parent, the Parent Borrower, a Subsidiary or an ERISA Affiliate has or would have an obligation to contribute, and each such plan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provisions of Title IV of ERISA or Section 412 of the Code or Section 302 of ERISA for the five-year period immediately following the latest date on which the Parent, the Parent Borrower, a Subsidiary or an ERISA Affiliate maintained, contributed to or had an obligation to contribute to (or is deemed under Section 4069 of ERISA to have maintained or contributed to or to have had an obligation to contribute to, or otherwise to have liability with respect to) such plan.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Platform</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Prime Rate</w:t>
      </w:r>
      <w:r>
        <w:rPr>
          <w:color w:val="000000"/>
          <w:shd w:fill="FFFFFF" w:val="clear"/>
        </w:rPr>
        <w:t xml:space="preserve">” </w:t>
      </w:r>
      <w:r>
        <w:rPr>
          <w:rFonts w:ascii="Times New Roman;sans-serif" w:hAnsi="Times New Roman;sans-serif"/>
          <w:b w:val="false"/>
          <w:color w:val="000000"/>
          <w:sz w:val="24"/>
          <w:shd w:fill="FFFFFF" w:val="clear"/>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Principal Office</w:t>
      </w:r>
      <w:r>
        <w:rPr>
          <w:color w:val="000000"/>
          <w:shd w:fill="FFFFFF" w:val="clear"/>
        </w:rPr>
        <w:t xml:space="preserve">” </w:t>
      </w:r>
      <w:r>
        <w:rPr>
          <w:rFonts w:ascii="Times New Roman;sans-serif" w:hAnsi="Times New Roman;sans-serif"/>
          <w:b w:val="false"/>
          <w:color w:val="000000"/>
          <w:sz w:val="24"/>
          <w:shd w:fill="FFFFFF" w:val="clear"/>
        </w:rPr>
        <w:t xml:space="preserve">means the office of the Administrative Agent as set forth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 or such other office or office of a third party or sub-agent, as appropriate, as the Administrative Agent may from time to time designate in writing to the Borrowers and each Lender.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Pro Forma Basis</w:t>
      </w:r>
      <w:r>
        <w:rPr>
          <w:color w:val="000000"/>
          <w:shd w:fill="FFFFFF" w:val="clear"/>
        </w:rPr>
        <w:t xml:space="preserve">” </w:t>
      </w:r>
      <w:r>
        <w:rPr>
          <w:rFonts w:ascii="Times New Roman;sans-serif" w:hAnsi="Times New Roman;sans-serif"/>
          <w:b w:val="false"/>
          <w:color w:val="000000"/>
          <w:sz w:val="24"/>
          <w:shd w:fill="FFFFFF" w:val="clear"/>
        </w:rPr>
        <w:t>or “</w:t>
      </w:r>
      <w:r>
        <w:rPr>
          <w:rFonts w:ascii="Times New Roman;sans-serif" w:hAnsi="Times New Roman;sans-serif"/>
          <w:b/>
          <w:color w:val="000000"/>
          <w:sz w:val="24"/>
          <w:shd w:fill="FFFFFF" w:val="clear"/>
        </w:rPr>
        <w:t>Pro Forma Effect</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compliance with any test or covenant or calculation of any ratio hereunder, the determination or calculation of such test, covenant or ratio (including in connection with Specified Transactions) in accordance with </w:t>
      </w:r>
      <w:r>
        <w:rPr>
          <w:rFonts w:ascii="Times New Roman;sans-serif" w:hAnsi="Times New Roman;sans-serif"/>
          <w:b w:val="false"/>
          <w:color w:val="000000"/>
          <w:sz w:val="24"/>
          <w:u w:val="single"/>
          <w:shd w:fill="FFFFFF" w:val="clear"/>
        </w:rPr>
        <w:t>Section 1.09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Proceeds</w:t>
      </w:r>
      <w:r>
        <w:rPr>
          <w:color w:val="000000"/>
          <w:shd w:fill="FFFFFF" w:val="clear"/>
        </w:rPr>
        <w:t xml:space="preserve">” </w:t>
      </w:r>
      <w:r>
        <w:rPr>
          <w:rFonts w:ascii="Times New Roman;sans-serif" w:hAnsi="Times New Roman;sans-serif"/>
          <w:b w:val="false"/>
          <w:color w:val="000000"/>
          <w:sz w:val="24"/>
          <w:shd w:fill="FFFFFF" w:val="clear"/>
        </w:rPr>
        <w:t>means all “proceeds” as such term is defined in Section 9-102(a)(64) of the New York UCC and, in any event, shall include, without limitation, all dividends or other income from investment property, collections thereon or distributions or payments with respect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Protective Advance Exposure</w:t>
      </w:r>
      <w:r>
        <w:rPr>
          <w:color w:val="000000"/>
          <w:shd w:fill="FFFFFF" w:val="clear"/>
        </w:rPr>
        <w:t xml:space="preserve">” </w:t>
      </w:r>
      <w:r>
        <w:rPr>
          <w:rFonts w:ascii="Times New Roman;sans-serif" w:hAnsi="Times New Roman;sans-serif"/>
          <w:b w:val="false"/>
          <w:color w:val="000000"/>
          <w:sz w:val="24"/>
          <w:shd w:fill="FFFFFF" w:val="clear"/>
        </w:rPr>
        <w:t>means at any time, the Dollar Equivalent of the sum of the aggregate amount of all outstanding Protective Advances at such time. The Protective Advance Exposure of any Lender at any time shall be its Applicable Percentage of the total Protective Advance Exposure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Protective Advances</w:t>
      </w:r>
      <w:r>
        <w:rPr>
          <w:color w:val="000000"/>
          <w:shd w:fill="FFFFFF" w:val="clear"/>
        </w:rPr>
        <w:t xml:space="preserve">” </w:t>
      </w:r>
      <w:r>
        <w:rPr>
          <w:rFonts w:ascii="Times New Roman;sans-serif" w:hAnsi="Times New Roman;sans-serif"/>
          <w:b w:val="false"/>
          <w:color w:val="000000"/>
          <w:sz w:val="24"/>
          <w:shd w:fill="FFFFFF" w:val="clear"/>
        </w:rPr>
        <w:t>has the meaning set forth in Section 2.02(e).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Purchase Money Indebtedness</w:t>
      </w:r>
      <w:r>
        <w:rPr>
          <w:color w:val="000000"/>
          <w:shd w:fill="FFFFFF" w:val="clear"/>
        </w:rPr>
        <w:t xml:space="preserve">” </w:t>
      </w:r>
      <w:r>
        <w:rPr>
          <w:rFonts w:ascii="Times New Roman;sans-serif" w:hAnsi="Times New Roman;sans-serif"/>
          <w:b w:val="false"/>
          <w:color w:val="000000"/>
          <w:sz w:val="24"/>
          <w:shd w:fill="FFFFFF" w:val="clear"/>
        </w:rPr>
        <w:t>means Indebtedness incurred to finance the acquisition, construction or improvement of any fixed or capital asset to the extent incurred prior to or within 180 days following such acquisition, construction or improvement.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QFC</w:t>
      </w:r>
      <w:r>
        <w:rPr>
          <w:color w:val="000000"/>
          <w:shd w:fill="FFFFFF" w:val="clear"/>
        </w:rPr>
        <w:t xml:space="preserve">” </w:t>
      </w:r>
      <w:r>
        <w:rPr>
          <w:rFonts w:ascii="Times New Roman;sans-serif" w:hAnsi="Times New Roman;sans-serif"/>
          <w:b w:val="false"/>
          <w:color w:val="000000"/>
          <w:sz w:val="24"/>
          <w:shd w:fill="FFFFFF" w:val="clear"/>
        </w:rPr>
        <w:t>has the meaning assigned to the term “qualified financial contract” in, and shall be interpreted in accordance with, 12 U.S.C. 5390(c)(8)(D).</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QFC Credit Support</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10.18</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Qualified Equity Interests</w:t>
      </w:r>
      <w:r>
        <w:rPr>
          <w:color w:val="000000"/>
          <w:shd w:fill="FFFFFF" w:val="clear"/>
        </w:rPr>
        <w:t xml:space="preserve">” </w:t>
      </w:r>
      <w:r>
        <w:rPr>
          <w:rFonts w:ascii="Times New Roman;sans-serif" w:hAnsi="Times New Roman;sans-serif"/>
          <w:b w:val="false"/>
          <w:color w:val="000000"/>
          <w:sz w:val="24"/>
          <w:shd w:fill="FFFFFF" w:val="clear"/>
        </w:rPr>
        <w:t>means any Equity Interests that is not Disqualified Equity Interests.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Qualified Keepwell Provider</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9.01(i)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Receivables Assets</w:t>
      </w:r>
      <w:r>
        <w:rPr>
          <w:color w:val="000000"/>
          <w:shd w:fill="FFFFFF" w:val="clear"/>
        </w:rPr>
        <w:t xml:space="preserve">” </w:t>
      </w:r>
      <w:r>
        <w:rPr>
          <w:rFonts w:ascii="Times New Roman;sans-serif" w:hAnsi="Times New Roman;sans-serif"/>
          <w:b w:val="false"/>
          <w:color w:val="000000"/>
          <w:sz w:val="24"/>
          <w:shd w:fill="FFFFFF" w:val="clear"/>
        </w:rPr>
        <w:t>means accounts receivable (whether now existing or arising in the future) owed to the Parent Borrower or any of its Subsidiaries which has been sold, conveyed, assigned or otherwise transferred to a Receivables Subsidiary or any other Person in connection with a Factoring Transaction or a Receivables Facility, and (i) all collateral securing such accounts receivable, (ii) all contracts and all guarantees or other payment support obligations (including letters of credit, promissory notes or trade credit insurance) in respect of such accounts receivable, (iii) all proceeds of such accounts receivable and other assets which are of the type customarily transferred or in respect of which security interests are customarily granted in connection with non-recourse, asset securitization or factoring transactions involving accounts receivable, and (iv) any Swap Agreements entered into by the Parent Borrower or any such Subsidiary in connection with such accounts receivable.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Receivables Facility</w:t>
      </w:r>
      <w:r>
        <w:rPr>
          <w:color w:val="000000"/>
          <w:shd w:fill="FFFFFF" w:val="clear"/>
        </w:rPr>
        <w:t xml:space="preserve">” </w:t>
      </w:r>
      <w:r>
        <w:rPr>
          <w:rFonts w:ascii="Times New Roman;sans-serif" w:hAnsi="Times New Roman;sans-serif"/>
          <w:b w:val="false"/>
          <w:color w:val="000000"/>
          <w:sz w:val="24"/>
          <w:shd w:fill="FFFFFF" w:val="clear"/>
        </w:rPr>
        <w:t>means any transaction or series of transactions that may be entered into by the Parent Borrower or any Subsidiary pursuant to which the Parent Borrower or such Subsidiary, as applicable, sells, contributes, conveys, assigns or otherwise transfers Receivables Assets to (a) a Receivables Subsidiary (in the case of a transfer by the Parent Borrower or any of its Subsidiaries), and such Receivables Subsidiary pays all the proceeds of the Receivables Facility, which may be net of transaction expenses, to the transferors of such Receivables Assets as the purchase price for all or a portion of such Receivables Assets, and (b) any other Person (in the case of a transfer by a Receivables Subsidiary), which in either case, may include a backup or precautionary grant of security interest in such Receivables Assets so sold, contributed, conveyed, assigned or otherwise transferred).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Receivables Financing Limitations</w:t>
      </w:r>
      <w:r>
        <w:rPr>
          <w:color w:val="000000"/>
          <w:shd w:fill="FFFFFF" w:val="clear"/>
        </w:rPr>
        <w:t xml:space="preserve">” </w:t>
      </w:r>
      <w:r>
        <w:rPr>
          <w:rFonts w:ascii="Times New Roman;sans-serif" w:hAnsi="Times New Roman;sans-serif"/>
          <w:b w:val="false"/>
          <w:color w:val="000000"/>
          <w:sz w:val="24"/>
          <w:shd w:fill="FFFFFF" w:val="clear"/>
        </w:rPr>
        <w:t>means, collectively, (a) the sum of (i) the aggregate outstanding amount of all Permitted Factoring Transactions (provided that the outstanding amount of any Permitted Factoring Transactions for purposes of this definition shall be deemed to be equal to the Permitted Factoring Net Investment for the most recent Measurement Period with respect thereto), plus (ii) the aggregate outstanding amount of all Permitted Receivables Facilities (provided that the outstanding amount of any Permitted Receivables Facility for purposes of this definition shall be deemed to be equal to the Permitted Receivables Facility Principal Amount at such time with respect thereto), shall not exceed $</w:t>
      </w:r>
      <w:r>
        <w:rPr>
          <w:rFonts w:ascii="Times New Roman;sans-serif" w:hAnsi="Times New Roman;sans-serif"/>
          <w:b w:val="false"/>
          <w:strike/>
          <w:color w:val="FF0000"/>
          <w:sz w:val="24"/>
          <w:shd w:fill="FFFFFF" w:val="clear"/>
        </w:rPr>
        <w:t>150,000,000</w:t>
      </w:r>
      <w:r>
        <w:rPr>
          <w:rFonts w:ascii="Times New Roman;sans-serif" w:hAnsi="Times New Roman;sans-serif"/>
          <w:b w:val="false"/>
          <w:color w:val="3051F2"/>
          <w:sz w:val="24"/>
          <w:u w:val="single"/>
          <w:shd w:fill="FFFFFF" w:val="clear"/>
        </w:rPr>
        <w:t>200,000,000</w:t>
      </w:r>
      <w:r>
        <w:rPr>
          <w:rFonts w:ascii="Times New Roman;sans-serif" w:hAnsi="Times New Roman;sans-serif"/>
          <w:b w:val="false"/>
          <w:color w:val="000000"/>
          <w:sz w:val="24"/>
          <w:shd w:fill="FFFFFF" w:val="clear"/>
        </w:rPr>
        <w:t xml:space="preserve">, and (b) in addition to the foregoing with respect to any Permitted Factoring Transactions and/or Permitted Receivables Facilities involving Inventory Receivables Assets, the sum of (i) the aggregate outstanding amount of all such Permitted Factoring Transactions involving Inventory Receivables Assets (provided that the outstanding amount of any Permitted Factoring Transactions for purposes of this definition shall be deemed to be equal to the Permitted Factoring Net Investment for the most recent Measurement Period with respect thereto), plus (ii) the aggregate outstanding amount of all such Permitted Receivables Facilities involving Inventory Receivables Assets (provided that the outstanding amount of any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Receivables Facility for purposes of this definition shall be deemed to be equal to the Permitted Receivables Facility Principal Amount at such time with respect thereto), shall not exceed $50,000,000.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Receivables Subsidiary</w:t>
      </w:r>
      <w:r>
        <w:rPr>
          <w:color w:val="000000"/>
          <w:shd w:fill="FFFFFF" w:val="clear"/>
        </w:rPr>
        <w:t xml:space="preserve">” </w:t>
      </w:r>
      <w:r>
        <w:rPr>
          <w:rFonts w:ascii="Times New Roman;sans-serif" w:hAnsi="Times New Roman;sans-serif"/>
          <w:b w:val="false"/>
          <w:color w:val="000000"/>
          <w:sz w:val="24"/>
          <w:shd w:fill="FFFFFF" w:val="clear"/>
        </w:rPr>
        <w:t>means a Wholly Owned Subsidiary of the Parent Borrower (or another Person formed for the purposes of engaging in a Permitted Receivables Facility) to which the Parent Borrower or any Subsidiary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and any business or activities incidental or related to such business, and which is designated by senior management or the board of directors of the Parent Borrower as a Receivables Subsidiary,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no portion of the Indebtedness or any other obligations (contingent or otherwise) of which (i) is guaranteed by the Parent Borrower or any Subsidiary (other than a Receivables Subsidiary, excluding guarantees of obligations (other than the principal of, and interest on, Indebtedness) pursuant to Standard Securitization Undertakings), (ii) is recourse to or obligates the Parent Borrower or any Subsidiary (other than a Receivables Subsidiary) in any way other than pursuant to Standard Securitization Undertakings, or (iii) subjects any property or asset of the Parent Borrower or any Subsidiary (other than a Receivables Subsidiary), directly or indirectly, contingently or otherwise, to the satisfaction thereof, other than pursuant to Standard Securitization Undertakings,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with which neither the Parent Borrower nor any Subsidiary (other than a Receivables Subsidiary) has any material contract, agreement, arrangement or understanding other than on terms which the Parent Borrower reasonably believes to be no less favorable to the Parent Borrower or such Subsidiary than those that might be obtained at the time from Persons that are not Affiliates of the Parent Borrower,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to which neither the Parent Borrower nor any other Subsidiary of the Borrower has any obligation to maintain or preserve such entity’s financial condition or cause such entity to achieve certain levels of operating results.</w: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Any such designation by senior management or the Board of Directors of the Parent Borrower shall be evidenced to the Administrative Agent by filing with the Administrative Agent a certified copy of the resolution of the Board of Directors of the Parent Borrower or the determination by applicable senior management of the Parent Borrower, in each case giving effect to such designation and an officer’s certificate certifying that such designation complied with the foregoing conditions.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Reference Time</w:t>
      </w:r>
      <w:r>
        <w:rPr>
          <w:color w:val="000000"/>
          <w:shd w:fill="FFFFFF" w:val="clear"/>
        </w:rPr>
        <w:t xml:space="preserve">” </w:t>
      </w:r>
      <w:r>
        <w:rPr>
          <w:rFonts w:ascii="Times New Roman;sans-serif" w:hAnsi="Times New Roman;sans-serif"/>
          <w:b w:val="false"/>
          <w:color w:val="000000"/>
          <w:sz w:val="24"/>
          <w:shd w:fill="FFFFFF" w:val="clear"/>
        </w:rPr>
        <w:t xml:space="preserve">with respect to any setting of the then-current Benchmark means (1) if such Benchmark is the Term SOFR Rate, 8:00 a.m. (New York time) on the day that is two U.S. Government Securities Business Days preceding the date of such setting, (2) if such Benchmark is EURIBOR Rate, 11:00 a.m. Brussels time two TARGET Days preceding the date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setting, (3) if such Benchmark is Term CORRA, then 1:00 p.m. (Toronto time) on the day that is two Business Days prior to such setting, or (4) if such Benchmark is not the Term SOFR Rate, the EURIBOR Rate or Term CORRA, the time determined by the Administrative Agent in its reasonable discretion.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Register</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10.04(b)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Regulation D</w:t>
      </w:r>
      <w:r>
        <w:rPr>
          <w:color w:val="000000"/>
          <w:shd w:fill="FFFFFF" w:val="clear"/>
        </w:rPr>
        <w:t xml:space="preserve">” </w:t>
      </w:r>
      <w:r>
        <w:rPr>
          <w:rFonts w:ascii="Times New Roman;sans-serif" w:hAnsi="Times New Roman;sans-serif"/>
          <w:b w:val="false"/>
          <w:color w:val="000000"/>
          <w:sz w:val="24"/>
          <w:shd w:fill="FFFFFF" w:val="clear"/>
        </w:rPr>
        <w:t>means Regulation D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Regulation U</w:t>
      </w:r>
      <w:r>
        <w:rPr>
          <w:color w:val="000000"/>
          <w:shd w:fill="FFFFFF" w:val="clear"/>
        </w:rPr>
        <w:t xml:space="preserve">” </w:t>
      </w:r>
      <w:r>
        <w:rPr>
          <w:rFonts w:ascii="Times New Roman;sans-serif" w:hAnsi="Times New Roman;sans-serif"/>
          <w:b w:val="false"/>
          <w:color w:val="000000"/>
          <w:sz w:val="24"/>
          <w:shd w:fill="FFFFFF" w:val="clear"/>
        </w:rPr>
        <w:t>means Regulation U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Regulation X</w:t>
      </w:r>
      <w:r>
        <w:rPr>
          <w:color w:val="000000"/>
          <w:shd w:fill="FFFFFF" w:val="clear"/>
        </w:rPr>
        <w:t xml:space="preserve">” </w:t>
      </w:r>
      <w:r>
        <w:rPr>
          <w:rFonts w:ascii="Times New Roman;sans-serif" w:hAnsi="Times New Roman;sans-serif"/>
          <w:b w:val="false"/>
          <w:color w:val="000000"/>
          <w:sz w:val="24"/>
          <w:shd w:fill="FFFFFF" w:val="clear"/>
        </w:rPr>
        <w:t>means Regulation X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Related Parties</w:t>
      </w:r>
      <w:r>
        <w:rPr>
          <w:color w:val="000000"/>
          <w:shd w:fill="FFFFFF" w:val="clear"/>
        </w:rPr>
        <w:t xml:space="preserve">” </w:t>
      </w:r>
      <w:r>
        <w:rPr>
          <w:rFonts w:ascii="Times New Roman;sans-serif" w:hAnsi="Times New Roman;sans-serif"/>
          <w:b w:val="false"/>
          <w:color w:val="000000"/>
          <w:sz w:val="24"/>
          <w:shd w:fill="FFFFFF" w:val="clear"/>
        </w:rPr>
        <w:t>means, with respect to any specified Person, such Person’s Affiliates and the respective partners, trustees, shareholders, directors, officers, employees, agents, representatives, attorneys, controlling Persons and advisors of such Person and such Person’s Affiliates.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Relevant Governmental Body</w:t>
      </w:r>
      <w:r>
        <w:rPr>
          <w:color w:val="000000"/>
          <w:shd w:fill="FFFFFF" w:val="clear"/>
        </w:rPr>
        <w:t xml:space="preserve">” </w:t>
      </w:r>
      <w:r>
        <w:rPr>
          <w:rFonts w:ascii="Times New Roman;sans-serif" w:hAnsi="Times New Roman;sans-serif"/>
          <w:b w:val="false"/>
          <w:color w:val="000000"/>
          <w:sz w:val="24"/>
          <w:shd w:fill="FFFFFF" w:val="clear"/>
        </w:rPr>
        <w:t>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Canadian Dollars, the Bank of Canada, or a committee officially endorsed or convened by the Bank of Canada, or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Relevant Rate</w:t>
      </w:r>
      <w:r>
        <w:rPr>
          <w:color w:val="000000"/>
          <w:shd w:fill="FFFFFF" w:val="clear"/>
        </w:rPr>
        <w:t xml:space="preserve">” </w:t>
      </w:r>
      <w:r>
        <w:rPr>
          <w:rFonts w:ascii="Times New Roman;sans-serif" w:hAnsi="Times New Roman;sans-serif"/>
          <w:b w:val="false"/>
          <w:color w:val="000000"/>
          <w:sz w:val="24"/>
          <w:shd w:fill="FFFFFF" w:val="clear"/>
        </w:rPr>
        <w:t>means (i) with respect to any Term Benchmark Borrowing denominated in Dollars, the Adjusted Term SOFR Rate, (ii) with respect to any Term Benchmark Borrowing denominated in Euros, the EURIBOR Rate, and (iii) with respect to any Borrowing denominated in Canadian Dollars, the Term CORRA Reference Rate.</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Relevant Screen Rate</w:t>
      </w:r>
      <w:r>
        <w:rPr>
          <w:color w:val="000000"/>
          <w:shd w:fill="FFFFFF" w:val="clear"/>
        </w:rPr>
        <w:t xml:space="preserve">” </w:t>
      </w:r>
      <w:r>
        <w:rPr>
          <w:rFonts w:ascii="Times New Roman;sans-serif" w:hAnsi="Times New Roman;sans-serif"/>
          <w:b w:val="false"/>
          <w:color w:val="000000"/>
          <w:sz w:val="24"/>
          <w:shd w:fill="FFFFFF" w:val="clear"/>
        </w:rPr>
        <w:t>means (i) with respect to any Term Benchmark Borrowing denominated in Dollars, the Term SOFR Reference Rate, (ii) with respect to any Term Benchmark Borrowing denominated in Euros, the EURIBOR Screen Rate, and (iii) with respect to any Term Benchmark Borrowing denominated in Canadian Dollars, the Term CORRA Reference Rate, as applicable.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Rent Reserve</w:t>
      </w:r>
      <w:r>
        <w:rPr>
          <w:color w:val="000000"/>
          <w:shd w:fill="FFFFFF" w:val="clear"/>
        </w:rPr>
        <w:t xml:space="preserve">” </w:t>
      </w:r>
      <w:r>
        <w:rPr>
          <w:rFonts w:ascii="Times New Roman;sans-serif" w:hAnsi="Times New Roman;sans-serif"/>
          <w:b w:val="false"/>
          <w:color w:val="000000"/>
          <w:sz w:val="24"/>
          <w:shd w:fill="FFFFFF" w:val="clear"/>
        </w:rPr>
        <w:t>means the aggregate of (a) all past due rent, storage charges, fees and other amounts owing by the Parent or any Subsidiary to any landlord, bailee, warehouseman, processor, repairman, mechanic, shipper, freight forwarder, broker, contract manufacturer or other Person who possesses any Inventory of a Borrower or could assert a Lien on any Inventory of a Borrower and (b) an amount equal to three months’ rent, storage charges, fees or other amounts (or, if greater and the Administrative Agent so elects in its Permitted Discretion, the number of months’ rent, storage charges, fees or other amounts for which any such Person will have, under applicable law, a Lien on any Inventory of a Borrower to secure payment of such amounts) payable to any such Person (such amount to be determined by the Administrative Agent in its Permitted Discretion, in each case, unless such Person has executed and delivered a Collateral Access Agreement to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Report</w:t>
      </w:r>
      <w:r>
        <w:rPr>
          <w:color w:val="000000"/>
          <w:shd w:fill="FFFFFF" w:val="clear"/>
        </w:rPr>
        <w:t xml:space="preserve">” </w:t>
      </w:r>
      <w:r>
        <w:rPr>
          <w:rFonts w:ascii="Times New Roman;sans-serif" w:hAnsi="Times New Roman;sans-serif"/>
          <w:b w:val="false"/>
          <w:color w:val="000000"/>
          <w:sz w:val="24"/>
          <w:shd w:fill="FFFFFF" w:val="clear"/>
        </w:rPr>
        <w:t>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Reporting Trigger Period</w:t>
      </w:r>
      <w:r>
        <w:rPr>
          <w:color w:val="000000"/>
          <w:shd w:fill="FFFFFF" w:val="clear"/>
        </w:rPr>
        <w:t xml:space="preserve">” </w:t>
      </w:r>
      <w:r>
        <w:rPr>
          <w:rFonts w:ascii="Times New Roman;sans-serif" w:hAnsi="Times New Roman;sans-serif"/>
          <w:b w:val="false"/>
          <w:color w:val="000000"/>
          <w:sz w:val="24"/>
          <w:shd w:fill="FFFFFF" w:val="clear"/>
        </w:rPr>
        <w:t>means the period (a) commencing on the day that (i) an Event of Default occurs and is continuing or (ii) Excess Availability is less than the greater of (A) $50,000,000 or (B) 12.5% of the Line Cap and (b) continuing until the date that during the previous thirty (30) consecutive days (i) no Event of Default has existed and (ii) Excess Availability has been greater than the greater of (A) $50,000,000, or (B) 12.5% of the Line Cap at all times</w:t>
      </w:r>
      <w:r>
        <w:rPr>
          <w:rFonts w:ascii="Times New Roman;sans-serif" w:hAnsi="Times New Roman;sans-serif"/>
          <w:b w:val="false"/>
          <w:color w:val="3051F2"/>
          <w:sz w:val="24"/>
          <w:u w:val="single"/>
          <w:shd w:fill="FFFFFF" w:val="clear"/>
        </w:rPr>
        <w:t>; provided that no Reporting Trigger Period may commence during a Covenant Relief Period and any Reporting Trigger Period then in effect shall immediately terminate upon the commencement of a Covenant Relief Period; provided further, notwithstanding anything to the contrary contained in the foregoing, a Reporting Trigger Period shall be deemed to exist at any time during a Covenant Relief Period that the amount of Non-Cash Collateralized LC Exposure exceeds $0</w:t>
      </w:r>
      <w:r>
        <w:rPr>
          <w:rFonts w:ascii="Times New Roman;sans-serif" w:hAnsi="Times New Roman;sans-serif"/>
          <w:b w:val="false"/>
          <w:color w:val="3051F2"/>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Required Lenders</w:t>
      </w:r>
      <w:r>
        <w:rPr>
          <w:color w:val="000000"/>
          <w:shd w:fill="FFFFFF" w:val="clear"/>
        </w:rPr>
        <w:t xml:space="preserve">” </w:t>
      </w:r>
      <w:r>
        <w:rPr>
          <w:rFonts w:ascii="Times New Roman;sans-serif" w:hAnsi="Times New Roman;sans-serif"/>
          <w:b w:val="false"/>
          <w:color w:val="000000"/>
          <w:sz w:val="24"/>
          <w:shd w:fill="FFFFFF" w:val="clear"/>
        </w:rPr>
        <w:t xml:space="preserve">means, at any time, Lenders (a) having Revolving Credit Exposure and unused Commitments representing more than 50% of the sum of the Total Revolving Extensions of Credit and unused Commitments of all Lenders at such time, or (b) at any time after the Commitments of all Lenders shall have been terminated, holding more than 50% of the Total Revolving Extensions of Credit at such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for purposes of this definition of “Required Lenders”, a Lender and its Affiliates shall be deemed to be one Lender. The Revolving Credit Exposure and Commitment of any Defaulting Lender shall be disregarded in determining Required Lenders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Reserves</w:t>
      </w:r>
      <w:r>
        <w:rPr>
          <w:color w:val="000000"/>
          <w:shd w:fill="FFFFFF" w:val="clear"/>
        </w:rPr>
        <w:t xml:space="preserve">” </w:t>
      </w:r>
      <w:r>
        <w:rPr>
          <w:rFonts w:ascii="Times New Roman;sans-serif" w:hAnsi="Times New Roman;sans-serif"/>
          <w:b w:val="false"/>
          <w:color w:val="000000"/>
          <w:sz w:val="24"/>
          <w:shd w:fill="FFFFFF" w:val="clear"/>
        </w:rPr>
        <w:t xml:space="preserve">means, as of any date of determination, Rent Reserves and those other reserves which the Administrative Agent deems necessary or appropriate, in its Permitted Discretion and subject to </w:t>
      </w:r>
      <w:r>
        <w:rPr>
          <w:rFonts w:ascii="Times New Roman;sans-serif" w:hAnsi="Times New Roman;sans-serif"/>
          <w:b w:val="false"/>
          <w:color w:val="000000"/>
          <w:sz w:val="24"/>
          <w:u w:val="single"/>
          <w:shd w:fill="FFFFFF" w:val="clear"/>
        </w:rPr>
        <w:t>Section 2.01(b)</w:t>
      </w:r>
      <w:r>
        <w:rPr>
          <w:rFonts w:ascii="Times New Roman;sans-serif" w:hAnsi="Times New Roman;sans-serif"/>
          <w:b w:val="false"/>
          <w:color w:val="000000"/>
          <w:sz w:val="24"/>
          <w:shd w:fill="FFFFFF" w:val="clear"/>
        </w:rPr>
        <w:t xml:space="preserve">, to establish and maintain (including, without limitation, (a) reserves with respect to sums that any Loan Party or its Subsidiaries are required to pay under any Section of this Agreement or any other Loan Document (such as taxes, assessments, insurance premiums, or, in the case of leased personal property assets, rents or other amounts payable under such leases) and has failed to pay, (b) reserves for slow-moving Inventory and Inventory shrinkage and other reserves based on the results of appraisals, (c) reserves for rebates, discounts, warranty claims, rejections and returns, (e) reserves for uninsured, underinsured, un-indemnified or under-indemnified liabilities or potential liabilities with respect to any litigation and reserves for taxes, fees, assessments, and other governmental charges, (e) reserves to reflect any impediments to the Administrative Agent’s ability to realize upon the Collateral included in the Borrowing Base or the proceeds thereof, (f) reserves to reflect claims and liabilities that the Administrative Agent determines will need to be satisfied in connection with the realization upon the Collateral included in the Borrowing Base or the proceeds thereof, (g) reserves with respect to amounts owing by any Loan Party or its Subsidiaries to any Person to the extent secured by a Lien on, or trust over, any of the Collateral, which Lien or trust, in the Permitted Discretion of the Administrative Agent likely would have a priority superior to the Administrative Agent’s Liens (such as Liens or trusts in favor of landlords, warehousemen, carriers, mechanics, materialmen, laborers, or suppliers, or Liens or trusts for ad valorem, excise, sales, or other taxes where given priority under applicable law) in and to such item of the Collateral), (h) reserves with respect to Inventory that is subject to any Person’s right or claim which is (or is capable of being) senior to, or </w:t>
      </w:r>
      <w:r>
        <w:rPr>
          <w:rFonts w:ascii="Times New Roman;sans-serif" w:hAnsi="Times New Roman;sans-serif"/>
          <w:b w:val="false"/>
          <w:i/>
          <w:color w:val="000000"/>
          <w:sz w:val="24"/>
          <w:shd w:fill="FFFFFF" w:val="clear"/>
        </w:rPr>
        <w:t>pari passu</w:t>
      </w:r>
      <w:r>
        <w:rPr>
          <w:color w:val="000000"/>
          <w:shd w:fill="FFFFFF" w:val="clear"/>
        </w:rPr>
        <w:t xml:space="preserve"> </w:t>
      </w:r>
      <w:r>
        <w:rPr>
          <w:rFonts w:ascii="Times New Roman;sans-serif" w:hAnsi="Times New Roman;sans-serif"/>
          <w:b w:val="false"/>
          <w:color w:val="000000"/>
          <w:sz w:val="24"/>
          <w:shd w:fill="FFFFFF" w:val="clear"/>
        </w:rPr>
        <w:t>with, the Lien of the Administrative Agent (such as, without limitation, a right of reclamation or stoppage in transit), (i) reserves with respect to customer deposits or milestone payments or amounts which in the Permitted Discretion of the Administrative Agent are likely to be set-off amounts payable in respect of customer contracts, (j) customs duties, and other costs to release Inventory which is being imported into the United States, (k) to reflect criteria, events, conditions, contingencies or risks which adversely affect any component of the Borrowing Base or the proceeds thereof, and (l) to reflect matters that adversely affect the enforceability or priority of the Administrative Liens on the Collateral) with respect to the Borrowing Base or the Line Cap.</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Resolution Authority</w:t>
      </w:r>
      <w:r>
        <w:rPr>
          <w:color w:val="000000"/>
          <w:shd w:fill="FFFFFF" w:val="clear"/>
        </w:rPr>
        <w:t xml:space="preserve">” </w:t>
      </w:r>
      <w:r>
        <w:rPr>
          <w:rFonts w:ascii="Times New Roman;sans-serif" w:hAnsi="Times New Roman;sans-serif"/>
          <w:b w:val="false"/>
          <w:color w:val="000000"/>
          <w:sz w:val="24"/>
          <w:shd w:fill="FFFFFF" w:val="clear"/>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Responsible Officer</w:t>
      </w:r>
      <w:r>
        <w:rPr>
          <w:color w:val="000000"/>
          <w:shd w:fill="FFFFFF" w:val="clear"/>
        </w:rPr>
        <w:t xml:space="preserve">” </w:t>
      </w:r>
      <w:r>
        <w:rPr>
          <w:rFonts w:ascii="Times New Roman;sans-serif" w:hAnsi="Times New Roman;sans-serif"/>
          <w:b w:val="false"/>
          <w:color w:val="000000"/>
          <w:sz w:val="24"/>
          <w:shd w:fill="FFFFFF" w:val="clear"/>
        </w:rPr>
        <w:t>means any of the president, the chief executive officer or any Financial Officer of the applicable Loan Party, or any other Person designated by any such Loan Party in writing to the Administrative Agent from time to time, acting singly.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Restricted Cash</w:t>
      </w:r>
      <w:r>
        <w:rPr>
          <w:color w:val="000000"/>
          <w:shd w:fill="FFFFFF" w:val="clear"/>
        </w:rPr>
        <w:t xml:space="preserve">” </w:t>
      </w:r>
      <w:r>
        <w:rPr>
          <w:rFonts w:ascii="Times New Roman;sans-serif" w:hAnsi="Times New Roman;sans-serif"/>
          <w:b w:val="false"/>
          <w:color w:val="000000"/>
          <w:sz w:val="24"/>
          <w:shd w:fill="FFFFFF" w:val="clear"/>
        </w:rPr>
        <w:t xml:space="preserve">means, at any time, the cash and Cash Equivalents of the Parent and its Subsidiaries to the extent (a) classified (or required to be classified) as restricted cash or restricted Cash Equivalents on the balance sheet of the Parent and its Subsidiaries in accordance with GAAP or (b) such cash or Cash Equivalents are subject to any Lien (other than (x) Liens in favor of the Secured Parties pursuant to the Security Documents and (y) Liens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pursuant to clauses (a), (e), (l)(i) and (l)(iii) of the definition of Permitted Encumbrances and under </w:t>
      </w:r>
      <w:r>
        <w:rPr>
          <w:rFonts w:ascii="Times New Roman;sans-serif" w:hAnsi="Times New Roman;sans-serif"/>
          <w:b w:val="false"/>
          <w:color w:val="000000"/>
          <w:sz w:val="24"/>
          <w:u w:val="single"/>
          <w:shd w:fill="FFFFFF" w:val="clear"/>
        </w:rPr>
        <w:t>Section 6.02(l)</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Restricted Debt Payment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specified in </w:t>
      </w:r>
      <w:r>
        <w:rPr>
          <w:rFonts w:ascii="Times New Roman;sans-serif" w:hAnsi="Times New Roman;sans-serif"/>
          <w:b w:val="false"/>
          <w:color w:val="000000"/>
          <w:sz w:val="24"/>
          <w:u w:val="single"/>
          <w:shd w:fill="FFFFFF" w:val="clear"/>
        </w:rPr>
        <w:t>Section 6.05(b)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Restricted Payment</w:t>
      </w:r>
      <w:r>
        <w:rPr>
          <w:color w:val="000000"/>
          <w:shd w:fill="FFFFFF" w:val="clear"/>
        </w:rPr>
        <w:t xml:space="preserve">” </w:t>
      </w:r>
      <w:r>
        <w:rPr>
          <w:rFonts w:ascii="Times New Roman;sans-serif" w:hAnsi="Times New Roman;sans-serif"/>
          <w:b w:val="false"/>
          <w:color w:val="000000"/>
          <w:sz w:val="24"/>
          <w:shd w:fill="FFFFFF" w:val="clear"/>
        </w:rPr>
        <w:t>means any dividend or other distribution (whether in cash, securities or other property) with respect to any Equity Interests in the Parent, the Parent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 For the avoidance of doubt, the receipt or acceptance by the Parent, the Parent Borrower or any Subsidiary of the return of Equity Interests issued by the Parent, the Parent Borrower or any Subsidiary to the seller of a Person, business or division as consideration for the purchase of such Person, business or division, which return is in settlement of indemnification claims owed by such seller in connection with such acquisition, shall not be deemed to be a Restricted Payment.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Reuters</w:t>
      </w:r>
      <w:r>
        <w:rPr>
          <w:color w:val="000000"/>
          <w:shd w:fill="FFFFFF" w:val="clear"/>
        </w:rPr>
        <w:t xml:space="preserve">” </w:t>
      </w:r>
      <w:r>
        <w:rPr>
          <w:rFonts w:ascii="Times New Roman;sans-serif" w:hAnsi="Times New Roman;sans-serif"/>
          <w:b w:val="false"/>
          <w:color w:val="000000"/>
          <w:sz w:val="24"/>
          <w:shd w:fill="FFFFFF" w:val="clear"/>
        </w:rPr>
        <w:t>means, as applicable, Thomson Reuters Corp., Refinitiv, or any successor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Revaluation Date</w:t>
      </w:r>
      <w:r>
        <w:rPr>
          <w:color w:val="000000"/>
          <w:shd w:fill="FFFFFF" w:val="clear"/>
        </w:rPr>
        <w:t xml:space="preserve">” </w:t>
      </w:r>
      <w:r>
        <w:rPr>
          <w:rFonts w:ascii="Times New Roman;sans-serif" w:hAnsi="Times New Roman;sans-serif"/>
          <w:b w:val="false"/>
          <w:color w:val="000000"/>
          <w:sz w:val="24"/>
          <w:shd w:fill="FFFFFF" w:val="clear"/>
        </w:rPr>
        <w:t xml:space="preserve">means (a) with respect to any Loan denominated in any Alternative Currency, each of the following: (i) the date of the Borrowing of such Loan, (ii) with respect to any Term Benchmark Loan, each date of a conversion into or continuation of such Loan pursuant to the terms of this Agreement, (iii) the date of delivery of any Borrowing Base Certificate pursuant to </w:t>
      </w:r>
      <w:r>
        <w:rPr>
          <w:rFonts w:ascii="Times New Roman;sans-serif" w:hAnsi="Times New Roman;sans-serif"/>
          <w:b w:val="false"/>
          <w:color w:val="000000"/>
          <w:sz w:val="24"/>
          <w:u w:val="single"/>
          <w:shd w:fill="FFFFFF" w:val="clear"/>
        </w:rPr>
        <w:t>Section 5.01(g)</w:t>
      </w:r>
      <w:r>
        <w:rPr>
          <w:rFonts w:ascii="Times New Roman;sans-serif" w:hAnsi="Times New Roman;sans-serif"/>
          <w:b w:val="false"/>
          <w:color w:val="000000"/>
          <w:sz w:val="24"/>
          <w:shd w:fill="FFFFFF" w:val="clear"/>
        </w:rPr>
        <w:t xml:space="preserve">, and (iv) the date of any voluntary reduction of the Commitments pursuant to </w:t>
      </w:r>
      <w:r>
        <w:rPr>
          <w:rFonts w:ascii="Times New Roman;sans-serif" w:hAnsi="Times New Roman;sans-serif"/>
          <w:b w:val="false"/>
          <w:color w:val="000000"/>
          <w:sz w:val="24"/>
          <w:u w:val="single"/>
          <w:shd w:fill="FFFFFF" w:val="clear"/>
        </w:rPr>
        <w:t>Section 2.06</w:t>
      </w:r>
      <w:r>
        <w:rPr>
          <w:rFonts w:ascii="Times New Roman;sans-serif" w:hAnsi="Times New Roman;sans-serif"/>
          <w:b w:val="false"/>
          <w:color w:val="000000"/>
          <w:sz w:val="24"/>
          <w:shd w:fill="FFFFFF" w:val="clear"/>
        </w:rPr>
        <w:t xml:space="preserve">; (b) with respect to any Letter of Credit denominated in an Alternative Currency, each of the following: (i) the date on which such Letter of Credit is issued, (ii) the first Business Day of each calendar month, (iii) the date of any  extension of such Letter of Credit, (iv) the date of any amendment of such Letter of Credit that has the effect of increasing the available balance thereof, (v) the date of delivery of any Borrowing Base Certificate pursuant to </w:t>
      </w:r>
      <w:r>
        <w:rPr>
          <w:rFonts w:ascii="Times New Roman;sans-serif" w:hAnsi="Times New Roman;sans-serif"/>
          <w:b w:val="false"/>
          <w:color w:val="000000"/>
          <w:sz w:val="24"/>
          <w:u w:val="single"/>
          <w:shd w:fill="FFFFFF" w:val="clear"/>
        </w:rPr>
        <w:t>Section 5.01(g)</w:t>
      </w:r>
      <w:r>
        <w:rPr>
          <w:rFonts w:ascii="Times New Roman;sans-serif" w:hAnsi="Times New Roman;sans-serif"/>
          <w:b w:val="false"/>
          <w:color w:val="000000"/>
          <w:sz w:val="24"/>
          <w:shd w:fill="FFFFFF" w:val="clear"/>
        </w:rPr>
        <w:t>, and (vi) each date of any payment by the applicable Issuing Bank under any Letter of Credit denominated in an Alternative Currency; (c) for purposes of calculating the Commitment Fee, the last day of any calendar quarter; and (d) any additional date as the Administrative Agent or the relevant Issuing Bank, as applicable, may determine or the Required Lenders may require.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Revolving Credit Exposure</w:t>
      </w:r>
      <w:r>
        <w:rPr>
          <w:color w:val="000000"/>
          <w:shd w:fill="FFFFFF" w:val="clear"/>
        </w:rPr>
        <w:t xml:space="preserve">” </w:t>
      </w:r>
      <w:r>
        <w:rPr>
          <w:rFonts w:ascii="Times New Roman;sans-serif" w:hAnsi="Times New Roman;sans-serif"/>
          <w:b w:val="false"/>
          <w:color w:val="000000"/>
          <w:sz w:val="24"/>
          <w:shd w:fill="FFFFFF" w:val="clear"/>
        </w:rPr>
        <w:t>means, with respect to any Lender at any time, the Dollar Equivalent of the sum of the outstanding principal amount of such Lender’s Revolving Loans, its Protective Advance Exposure, its Swingline Exposure and its LC Exposure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Revolving Lender</w:t>
      </w:r>
      <w:r>
        <w:rPr>
          <w:color w:val="000000"/>
          <w:shd w:fill="FFFFFF" w:val="clear"/>
        </w:rPr>
        <w:t xml:space="preserve">” </w:t>
      </w:r>
      <w:r>
        <w:rPr>
          <w:rFonts w:ascii="Times New Roman;sans-serif" w:hAnsi="Times New Roman;sans-serif"/>
          <w:b w:val="false"/>
          <w:color w:val="000000"/>
          <w:sz w:val="24"/>
          <w:shd w:fill="FFFFFF" w:val="clear"/>
        </w:rPr>
        <w:t>means each Lender that has a Commitment or that holds Revolving Loans.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Revolving Loans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2.01(a)</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S&amp;P</w:t>
      </w:r>
      <w:r>
        <w:rPr>
          <w:color w:val="000000"/>
          <w:shd w:fill="FFFFFF" w:val="clear"/>
        </w:rPr>
        <w:t xml:space="preserve">” </w:t>
      </w:r>
      <w:r>
        <w:rPr>
          <w:rFonts w:ascii="Times New Roman;sans-serif" w:hAnsi="Times New Roman;sans-serif"/>
          <w:b w:val="false"/>
          <w:color w:val="000000"/>
          <w:sz w:val="24"/>
          <w:shd w:fill="FFFFFF" w:val="clear"/>
        </w:rPr>
        <w:t>means Standard &amp; Poor’s Rating Services, a Standard &amp; Poor’s Financial Services LLC business.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Sanctioned Country</w:t>
      </w:r>
      <w:r>
        <w:rPr>
          <w:color w:val="000000"/>
          <w:shd w:fill="FFFFFF" w:val="clear"/>
        </w:rPr>
        <w:t xml:space="preserve">” </w:t>
      </w:r>
      <w:r>
        <w:rPr>
          <w:rFonts w:ascii="Times New Roman;sans-serif" w:hAnsi="Times New Roman;sans-serif"/>
          <w:b w:val="false"/>
          <w:color w:val="000000"/>
          <w:sz w:val="24"/>
          <w:shd w:fill="FFFFFF" w:val="clear"/>
        </w:rPr>
        <w:t>means, at any time, a country, region or territory which is the subject or target of any country-wide or territory-wide Sanctions (and, as of the Effective Date, Crimea, Zaporizhzhia and Kherson Regions of Ukraine, the so-called Donetsk People’s Republic, the so-called Luhansk People’s Republic, Cuba, Iran, North Korea and Syria).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Sanctioned Person</w:t>
      </w:r>
      <w:r>
        <w:rPr>
          <w:color w:val="000000"/>
          <w:shd w:fill="FFFFFF" w:val="clear"/>
        </w:rPr>
        <w:t xml:space="preserve">” </w:t>
      </w:r>
      <w:r>
        <w:rPr>
          <w:rFonts w:ascii="Times New Roman;sans-serif" w:hAnsi="Times New Roman;sans-serif"/>
          <w:b w:val="false"/>
          <w:color w:val="000000"/>
          <w:sz w:val="24"/>
          <w:shd w:fill="FFFFFF" w:val="clear"/>
        </w:rPr>
        <w:t>means, at any time, (a) any Person listed in any Sanctions-related list of designated Persons maintained by the Office of Foreign Assets Control of the U.S. Department of the Treasury, the U.S. Department of State, the United Nations Security Council, the European Union, any EU member state, the Government of Canada, His Majesty’s Treasury of the United Kingdom or any other applicable sanctions authority in which the Parent and its Subsidiaries operate (except to the extent inconsistent with U.S. law), (b) any Person operating, organized or resident in a Sanctioned Country or (c) any Person owned or controlled by any such Person or Persons described in the foregoing clauses (a) or (b), or (d) any Person otherwise the subject of any Sanctions.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Sanctions</w:t>
      </w:r>
      <w:r>
        <w:rPr>
          <w:color w:val="000000"/>
          <w:shd w:fill="FFFFFF" w:val="clear"/>
        </w:rPr>
        <w:t xml:space="preserve">” </w:t>
      </w:r>
      <w:r>
        <w:rPr>
          <w:rFonts w:ascii="Times New Roman;sans-serif" w:hAnsi="Times New Roman;sans-serif"/>
          <w:b w:val="false"/>
          <w:color w:val="000000"/>
          <w:sz w:val="24"/>
          <w:shd w:fill="FFFFFF" w:val="clear"/>
        </w:rPr>
        <w:t>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Government of Canada, His Majesty’s Treasury of the United Kingdom or any other applicable sanctions authority in which the Parent and its Subsidiaries operate.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SEC</w:t>
      </w:r>
      <w:r>
        <w:rPr>
          <w:color w:val="000000"/>
          <w:shd w:fill="FFFFFF" w:val="clear"/>
        </w:rPr>
        <w:t xml:space="preserve">” </w:t>
      </w:r>
      <w:r>
        <w:rPr>
          <w:rFonts w:ascii="Times New Roman;sans-serif" w:hAnsi="Times New Roman;sans-serif"/>
          <w:b w:val="false"/>
          <w:color w:val="000000"/>
          <w:sz w:val="24"/>
          <w:shd w:fill="FFFFFF" w:val="clear"/>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Secured Parties</w:t>
      </w:r>
      <w:r>
        <w:rPr>
          <w:color w:val="000000"/>
          <w:shd w:fill="FFFFFF" w:val="clear"/>
        </w:rPr>
        <w:t xml:space="preserve">” </w:t>
      </w:r>
      <w:r>
        <w:rPr>
          <w:rFonts w:ascii="Times New Roman;sans-serif" w:hAnsi="Times New Roman;sans-serif"/>
          <w:b w:val="false"/>
          <w:color w:val="000000"/>
          <w:sz w:val="24"/>
          <w:shd w:fill="FFFFFF" w:val="clear"/>
        </w:rPr>
        <w:t>means the collective reference to the Administrative Agent, the Lenders, the Swingline Lenders, the Issuing Banks and any other Person to which Obligations are owed.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Securities Account</w:t>
      </w:r>
      <w:r>
        <w:rPr>
          <w:color w:val="000000"/>
          <w:shd w:fill="FFFFFF" w:val="clear"/>
        </w:rPr>
        <w:t xml:space="preserve">” </w:t>
      </w:r>
      <w:r>
        <w:rPr>
          <w:rFonts w:ascii="Times New Roman;sans-serif" w:hAnsi="Times New Roman;sans-serif"/>
          <w:b w:val="false"/>
          <w:color w:val="000000"/>
          <w:sz w:val="24"/>
          <w:shd w:fill="FFFFFF" w:val="clear"/>
        </w:rPr>
        <w:t>has the meaning set forth in the UCC.</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Security Agreement</w:t>
      </w:r>
      <w:r>
        <w:rPr>
          <w:color w:val="000000"/>
          <w:shd w:fill="FFFFFF" w:val="clear"/>
        </w:rPr>
        <w:t xml:space="preserve">” </w:t>
      </w:r>
      <w:r>
        <w:rPr>
          <w:rFonts w:ascii="Times New Roman;sans-serif" w:hAnsi="Times New Roman;sans-serif"/>
          <w:b w:val="false"/>
          <w:color w:val="000000"/>
          <w:sz w:val="24"/>
          <w:shd w:fill="FFFFFF" w:val="clear"/>
        </w:rPr>
        <w:t>means the Security Agreement, dated as of the Effective Date, among the Loan Parties and the Administrative Agent for the benefit of the Secured Parties, as amended, restated, supplemented or otherwise modified from time to time, including by each joinder agreement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Security Documents</w:t>
      </w:r>
      <w:r>
        <w:rPr>
          <w:color w:val="000000"/>
          <w:shd w:fill="FFFFFF" w:val="clear"/>
        </w:rPr>
        <w:t xml:space="preserve">” </w:t>
      </w:r>
      <w:r>
        <w:rPr>
          <w:rFonts w:ascii="Times New Roman;sans-serif" w:hAnsi="Times New Roman;sans-serif"/>
          <w:b w:val="false"/>
          <w:color w:val="000000"/>
          <w:sz w:val="24"/>
          <w:shd w:fill="FFFFFF" w:val="clear"/>
        </w:rPr>
        <w:t>means the collective reference to the Security Agreement, the Control Agreements, any Mortgages and all other security documents hereafter delivered to the Administrative Agent by a Loan Party granting or perfecting a Lien on any property or right of any person to secure the obligations and liabilities of any Loan Party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Shortfall Amount</w:t>
      </w:r>
      <w:r>
        <w:rPr>
          <w:color w:val="000000"/>
          <w:shd w:fill="FFFFFF" w:val="clear"/>
        </w:rPr>
        <w:t xml:space="preserve">” </w:t>
      </w:r>
      <w:r>
        <w:rPr>
          <w:rFonts w:ascii="Times New Roman;sans-serif" w:hAnsi="Times New Roman;sans-serif"/>
          <w:b w:val="false"/>
          <w:color w:val="000000"/>
          <w:sz w:val="24"/>
          <w:shd w:fill="FFFFFF" w:val="clear"/>
        </w:rPr>
        <w:t>means the amount by which the Maximum Amount exceeds the Distributed Amount.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Siemens</w:t>
      </w:r>
      <w:r>
        <w:rPr>
          <w:color w:val="000000"/>
          <w:shd w:fill="FFFFFF" w:val="clear"/>
        </w:rPr>
        <w:t xml:space="preserve">” </w:t>
      </w:r>
      <w:r>
        <w:rPr>
          <w:rFonts w:ascii="Times New Roman;sans-serif" w:hAnsi="Times New Roman;sans-serif"/>
          <w:b w:val="false"/>
          <w:color w:val="000000"/>
          <w:sz w:val="24"/>
          <w:shd w:fill="FFFFFF" w:val="clear"/>
        </w:rPr>
        <w:t>refers to Siemens AG, a company incorporated under the laws of Germany, and its subsidiaries and affiliates, including Siemens Industry, Inc., a Delaware corporation.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SOFR</w:t>
      </w:r>
      <w:r>
        <w:rPr>
          <w:color w:val="000000"/>
          <w:shd w:fill="FFFFFF" w:val="clear"/>
        </w:rPr>
        <w:t xml:space="preserve">” </w:t>
      </w:r>
      <w:r>
        <w:rPr>
          <w:rFonts w:ascii="Times New Roman;sans-serif" w:hAnsi="Times New Roman;sans-serif"/>
          <w:b w:val="false"/>
          <w:color w:val="000000"/>
          <w:sz w:val="24"/>
          <w:shd w:fill="FFFFFF" w:val="clear"/>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SOFR Administrator</w:t>
      </w:r>
      <w:r>
        <w:rPr>
          <w:color w:val="000000"/>
          <w:shd w:fill="FFFFFF" w:val="clear"/>
        </w:rPr>
        <w:t xml:space="preserve">” </w:t>
      </w:r>
      <w:r>
        <w:rPr>
          <w:rFonts w:ascii="Times New Roman;sans-serif" w:hAnsi="Times New Roman;sans-serif"/>
          <w:b w:val="false"/>
          <w:color w:val="000000"/>
          <w:sz w:val="24"/>
          <w:shd w:fill="FFFFFF" w:val="clear"/>
        </w:rPr>
        <w:t>means the NYFRB (or a successor administrator of the secured overnight financing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SOFR Administrator’s Website</w:t>
      </w:r>
      <w:r>
        <w:rPr>
          <w:color w:val="000000"/>
          <w:shd w:fill="FFFFFF" w:val="clear"/>
        </w:rPr>
        <w:t xml:space="preserve">” </w:t>
      </w:r>
      <w:r>
        <w:rPr>
          <w:rFonts w:ascii="Times New Roman;sans-serif" w:hAnsi="Times New Roman;sans-serif"/>
          <w:b w:val="false"/>
          <w:color w:val="000000"/>
          <w:sz w:val="24"/>
          <w:shd w:fill="FFFFFF" w:val="clear"/>
        </w:rPr>
        <w:t>means the NYFRB’s website,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SOFR Determination Date</w:t>
      </w:r>
      <w:r>
        <w:rPr>
          <w:color w:val="000000"/>
          <w:shd w:fill="FFFFFF" w:val="clear"/>
        </w:rPr>
        <w:t xml:space="preserve">” </w:t>
      </w:r>
      <w:r>
        <w:rPr>
          <w:rFonts w:ascii="Times New Roman;sans-serif" w:hAnsi="Times New Roman;sans-serif"/>
          <w:b w:val="false"/>
          <w:color w:val="000000"/>
          <w:sz w:val="24"/>
          <w:shd w:fill="FFFFFF" w:val="clear"/>
        </w:rPr>
        <w:t>has the meaning specified in the definition of “Daily Simple SOFR”.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SOFR Rate Day</w:t>
      </w:r>
      <w:r>
        <w:rPr>
          <w:color w:val="000000"/>
          <w:shd w:fill="FFFFFF" w:val="clear"/>
        </w:rPr>
        <w:t xml:space="preserve">” </w:t>
      </w:r>
      <w:r>
        <w:rPr>
          <w:rFonts w:ascii="Times New Roman;sans-serif" w:hAnsi="Times New Roman;sans-serif"/>
          <w:b w:val="false"/>
          <w:color w:val="000000"/>
          <w:sz w:val="24"/>
          <w:shd w:fill="FFFFFF" w:val="clear"/>
        </w:rPr>
        <w:t>has the meaning specified in the definition of “Daily Simple SOFR”.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Solvent</w:t>
      </w:r>
      <w:r>
        <w:rPr>
          <w:color w:val="000000"/>
          <w:shd w:fill="FFFFFF" w:val="clear"/>
        </w:rPr>
        <w:t xml:space="preserve">” </w:t>
      </w:r>
      <w:r>
        <w:rPr>
          <w:rFonts w:ascii="Times New Roman;sans-serif" w:hAnsi="Times New Roman;sans-serif"/>
          <w:b w:val="false"/>
          <w:color w:val="000000"/>
          <w:sz w:val="24"/>
          <w:shd w:fill="FFFFFF" w:val="clear"/>
        </w:rPr>
        <w:t>means, with respect to the Parent and its Subsidiaries on a particular date, that on such date (a) the fair value of the assets of the Parent and its Subsidiaries, on a consolidated basis, is greater than the total amount of liabilities, including, without limitation, contingent liabilities, of the Parent and its Subsidiaries, on a consolidated basis, (b) the present fair saleable value of the assets of the Parent and its Subsidiaries, on a consolidated basis, is not less than the total amount of liabilities, including contingent liabilities, of the Parent and its Subsidiaries, on a consolidated basis, (c) the Parent and its Subsidiaries, on a consolidated basis, do not intend to, and do not believe that they will, incur debts or liabilities (including current obligations and contingent liabilities) beyond their ability to pay such debts and liabilities as they mature in the ordinary course of business, and (d) the Parent and its Subsidiaries on a consolidated basis have, and will have, adequate capital with which to conduct the business they are presently conducting and reasonably anticipate conducting.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(ASC 450)).</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Special Purpose Subsidiary</w:t>
      </w:r>
      <w:r>
        <w:rPr>
          <w:color w:val="000000"/>
          <w:shd w:fill="FFFFFF" w:val="clear"/>
        </w:rPr>
        <w:t xml:space="preserve">” </w:t>
      </w:r>
      <w:r>
        <w:rPr>
          <w:rFonts w:ascii="Times New Roman;sans-serif" w:hAnsi="Times New Roman;sans-serif"/>
          <w:b w:val="false"/>
          <w:color w:val="000000"/>
          <w:sz w:val="24"/>
          <w:shd w:fill="FFFFFF" w:val="clear"/>
        </w:rPr>
        <w:t>means (a) any not-for-profit Subsidiary, (b) any Captive Insurance Company, and (c) any Receivables Subsidiary.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Cash Management Agreement</w:t>
      </w:r>
      <w:r>
        <w:rPr>
          <w:color w:val="000000"/>
          <w:shd w:fill="FFFFFF" w:val="clear"/>
        </w:rPr>
        <w:t xml:space="preserve">” </w:t>
      </w:r>
      <w:r>
        <w:rPr>
          <w:rFonts w:ascii="Times New Roman;sans-serif" w:hAnsi="Times New Roman;sans-serif"/>
          <w:b w:val="false"/>
          <w:color w:val="000000"/>
          <w:sz w:val="24"/>
          <w:shd w:fill="FFFFFF" w:val="clear"/>
        </w:rPr>
        <w:t xml:space="preserve">means any agreement providing for treasury, depositary, purchasing card or cash management services, including in connection with any automated clearing house transfers of funds or any similar transactions between the Parent or any Subsidiary thereof and any Lender or Affiliate thereof, which (i) is in effect as of the Effective Date or (ii) has been designated by such Lender and the Parent Borrower, by notice to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Administrative Agent after the execution and delivery thereof, as a “Specified Cash Management Agreement”. For the avoidance of doubt, the Citi Supplier Financing Agreement shall not constitute a Specified Cash Management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Restricted Debt Payment</w:t>
      </w:r>
      <w:r>
        <w:rPr>
          <w:color w:val="000000"/>
          <w:shd w:fill="FFFFFF" w:val="clear"/>
        </w:rPr>
        <w:t xml:space="preserve">” </w:t>
      </w:r>
      <w:r>
        <w:rPr>
          <w:rFonts w:ascii="Times New Roman;sans-serif" w:hAnsi="Times New Roman;sans-serif"/>
          <w:b w:val="false"/>
          <w:color w:val="000000"/>
          <w:sz w:val="24"/>
          <w:shd w:fill="FFFFFF" w:val="clear"/>
        </w:rPr>
        <w:t xml:space="preserve">means any Restricted Debt Payment made pursuant to </w:t>
      </w:r>
      <w:r>
        <w:rPr>
          <w:rFonts w:ascii="Times New Roman;sans-serif" w:hAnsi="Times New Roman;sans-serif"/>
          <w:b w:val="false"/>
          <w:color w:val="000000"/>
          <w:sz w:val="24"/>
          <w:u w:val="single"/>
          <w:shd w:fill="FFFFFF" w:val="clear"/>
        </w:rPr>
        <w:t>Section 6.05(b)(iv)</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Restricted Investment</w:t>
      </w:r>
      <w:r>
        <w:rPr>
          <w:color w:val="000000"/>
          <w:shd w:fill="FFFFFF" w:val="clear"/>
        </w:rPr>
        <w:t xml:space="preserve">” </w:t>
      </w:r>
      <w:r>
        <w:rPr>
          <w:rFonts w:ascii="Times New Roman;sans-serif" w:hAnsi="Times New Roman;sans-serif"/>
          <w:b w:val="false"/>
          <w:color w:val="000000"/>
          <w:sz w:val="24"/>
          <w:shd w:fill="FFFFFF" w:val="clear"/>
        </w:rPr>
        <w:t xml:space="preserve">means any Investment made pursuant to </w:t>
      </w:r>
      <w:r>
        <w:rPr>
          <w:rFonts w:ascii="Times New Roman;sans-serif" w:hAnsi="Times New Roman;sans-serif"/>
          <w:b w:val="false"/>
          <w:color w:val="000000"/>
          <w:sz w:val="24"/>
          <w:u w:val="single"/>
          <w:shd w:fill="FFFFFF" w:val="clear"/>
        </w:rPr>
        <w:t>Section 6.04(m)</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Restricted Payment</w:t>
      </w:r>
      <w:r>
        <w:rPr>
          <w:color w:val="000000"/>
          <w:shd w:fill="FFFFFF" w:val="clear"/>
        </w:rPr>
        <w:t xml:space="preserve">” </w:t>
      </w:r>
      <w:r>
        <w:rPr>
          <w:rFonts w:ascii="Times New Roman;sans-serif" w:hAnsi="Times New Roman;sans-serif"/>
          <w:b w:val="false"/>
          <w:color w:val="000000"/>
          <w:sz w:val="24"/>
          <w:shd w:fill="FFFFFF" w:val="clear"/>
        </w:rPr>
        <w:t xml:space="preserve">means any Restricted Payment made pursuant to </w:t>
      </w:r>
      <w:r>
        <w:rPr>
          <w:rFonts w:ascii="Times New Roman;sans-serif" w:hAnsi="Times New Roman;sans-serif"/>
          <w:b w:val="false"/>
          <w:color w:val="000000"/>
          <w:sz w:val="24"/>
          <w:u w:val="single"/>
          <w:shd w:fill="FFFFFF" w:val="clear"/>
        </w:rPr>
        <w:t>Section 6.05(a)(iii)</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6.05(a)(vi)</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6.05(a)(ix)</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6.05(a)(x)(G)</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Restricted Transaction</w:t>
      </w:r>
      <w:r>
        <w:rPr>
          <w:color w:val="000000"/>
          <w:shd w:fill="FFFFFF" w:val="clear"/>
        </w:rPr>
        <w:t xml:space="preserve">” </w:t>
      </w:r>
      <w:r>
        <w:rPr>
          <w:rFonts w:ascii="Times New Roman;sans-serif" w:hAnsi="Times New Roman;sans-serif"/>
          <w:b w:val="false"/>
          <w:color w:val="000000"/>
          <w:sz w:val="24"/>
          <w:shd w:fill="FFFFFF" w:val="clear"/>
        </w:rPr>
        <w:t>means each Specified Restricted Debt Payment, Specified Restricted Investment and Specified Restricted Payment that by the terms of this Agreement requires such test to be calculated under the Payment Conditions.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Swap Agreement</w:t>
      </w:r>
      <w:r>
        <w:rPr>
          <w:color w:val="000000"/>
          <w:shd w:fill="FFFFFF" w:val="clear"/>
        </w:rPr>
        <w:t xml:space="preserve">” </w:t>
      </w:r>
      <w:r>
        <w:rPr>
          <w:rFonts w:ascii="Times New Roman;sans-serif" w:hAnsi="Times New Roman;sans-serif"/>
          <w:b w:val="false"/>
          <w:color w:val="000000"/>
          <w:sz w:val="24"/>
          <w:shd w:fill="FFFFFF" w:val="clear"/>
        </w:rPr>
        <w:t xml:space="preserve">means any Swap Agreement in respect of interest rates or currency exchange rates (i) entered into by the Parent or any Subsidiary thereof and any Person that is a Lender or an Affiliate of a Lender which is in effect as of the Effective Date or (ii) designated as a Specified Swap Agreement pursuant to </w:t>
      </w:r>
      <w:r>
        <w:rPr>
          <w:rFonts w:ascii="Times New Roman;sans-serif" w:hAnsi="Times New Roman;sans-serif"/>
          <w:b w:val="false"/>
          <w:color w:val="000000"/>
          <w:sz w:val="24"/>
          <w:u w:val="single"/>
          <w:shd w:fill="FFFFFF" w:val="clear"/>
        </w:rPr>
        <w:t>Section 2.21</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such Swap Agreement is entered into to hedge or mitigate risks, and not for speculative purposes, in the ordinary course of the Parent’s or such Subsidiary’s business or in order to effectively cap, collar or exchange interest rates (from floating to fixed rates, from one floating rate to another floating rate or otherwise) with respect to any interest-bearing liability or investment of the Parent or such Subsidiary.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Specified Transaction</w:t>
      </w:r>
      <w:r>
        <w:rPr>
          <w:color w:val="000000"/>
          <w:shd w:fill="FFFFFF" w:val="clear"/>
        </w:rPr>
        <w:t xml:space="preserve">” </w:t>
      </w:r>
      <w:r>
        <w:rPr>
          <w:rFonts w:ascii="Times New Roman;sans-serif" w:hAnsi="Times New Roman;sans-serif"/>
          <w:b w:val="false"/>
          <w:color w:val="000000"/>
          <w:sz w:val="24"/>
          <w:shd w:fill="FFFFFF" w:val="clear"/>
        </w:rPr>
        <w:t>means (a) any incurrence or repayment of Indebtedness of the Parent Borrower or a Subsidiary, (b) any Investment that results in a Person becoming a Subsidiary, (c) any Disposition, (d) the establishment, acquisition or creation of any new joint venture of the Parent Borrower or any Subsidiary, (e) any issuance of Equity Interests, (f) any acquisition or Investment constituting an acquisition of assets constituting a business unit, line of business or division of another Person or of all or substantially all of the assets of a Person, and (g) any Specified Restricted Transaction.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Standard Securitization Undertakings</w:t>
      </w:r>
      <w:r>
        <w:rPr>
          <w:color w:val="000000"/>
          <w:shd w:fill="FFFFFF" w:val="clear"/>
        </w:rPr>
        <w:t xml:space="preserve">” </w:t>
      </w:r>
      <w:r>
        <w:rPr>
          <w:rFonts w:ascii="Times New Roman;sans-serif" w:hAnsi="Times New Roman;sans-serif"/>
          <w:b w:val="false"/>
          <w:color w:val="000000"/>
          <w:sz w:val="24"/>
          <w:shd w:fill="FFFFFF" w:val="clear"/>
        </w:rPr>
        <w:t>means representations, warranties, covenants, indemnities and guarantees of performance entered into by the Parent, any Borrower or any Subsidiary thereof which the Parent Borrower has determined in good faith to be customary in a Factoring Transaction or Receivables Facility, as applicable, including, without limitation, those relating to the servicing of Receivables Assets.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Standby Letter of Credit</w:t>
      </w:r>
      <w:r>
        <w:rPr>
          <w:color w:val="000000"/>
          <w:shd w:fill="FFFFFF" w:val="clear"/>
        </w:rPr>
        <w:t xml:space="preserve">” </w:t>
      </w:r>
      <w:r>
        <w:rPr>
          <w:rFonts w:ascii="Times New Roman;sans-serif" w:hAnsi="Times New Roman;sans-serif"/>
          <w:b w:val="false"/>
          <w:color w:val="000000"/>
          <w:sz w:val="24"/>
          <w:shd w:fill="FFFFFF" w:val="clear"/>
        </w:rPr>
        <w:t>means any Letter of Credit other than any Commercial Letter of Credit.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Statutory Reserve Rate</w:t>
      </w:r>
      <w:r>
        <w:rPr>
          <w:color w:val="000000"/>
          <w:shd w:fill="FFFFFF" w:val="clear"/>
        </w:rPr>
        <w:t xml:space="preserve">” </w:t>
      </w:r>
      <w:r>
        <w:rPr>
          <w:rFonts w:ascii="Times New Roman;sans-serif" w:hAnsi="Times New Roman;sans-serif"/>
          <w:b w:val="false"/>
          <w:color w:val="000000"/>
          <w:sz w:val="24"/>
          <w:shd w:fill="FFFFFF" w:val="clear"/>
        </w:rPr>
        <w:t xml:space="preserve">means a fraction (expressed as a decimal), the numerator of which is the number one and the denominator of which is the number one minus the aggregate of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maximum reserve percentage (including any marginal, special, emergency or supplemental reserves) expressed as a decimal established by the Board to which the Administrative Agent is subject with respect to the Adjusted EURIBOR Rate, as applicable,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being a Subsidiary of the Parent or an Affiliate thereof;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(ii)     having acquired (directly or indirectly) any Commitment, participation in any Loan and/or any other participation rights (including by way of sub-participation) in any of the Loans and/or any other rights and obligations under the Loan Documents from a Subsidiary of the Parent or an Affiliate thereof in accordance with </w:t>
      </w:r>
      <w:r>
        <w:rPr>
          <w:rFonts w:ascii="Times New Roman;sans-serif" w:hAnsi="Times New Roman;sans-serif"/>
          <w:b w:val="false"/>
          <w:color w:val="000000"/>
          <w:sz w:val="24"/>
          <w:u w:val="single"/>
          <w:shd w:fill="FFFFFF" w:val="clear"/>
        </w:rPr>
        <w:t>Section 10.04</w:t>
      </w:r>
      <w:r>
        <w:rPr>
          <w:color w:val="000000"/>
          <w:shd w:fill="FFFFFF" w:val="clear"/>
        </w:rPr>
        <w:t xml:space="preserve"> </w:t>
      </w:r>
      <w:r>
        <w:rPr>
          <w:rFonts w:ascii="Times New Roman;sans-serif" w:hAnsi="Times New Roman;sans-serif"/>
          <w:b w:val="false"/>
          <w:color w:val="000000"/>
          <w:sz w:val="24"/>
          <w:shd w:fill="FFFFFF" w:val="clear"/>
        </w:rPr>
        <w:t>or otherwise.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Subsidiary</w:t>
      </w:r>
      <w:r>
        <w:rPr>
          <w:color w:val="000000"/>
          <w:shd w:fill="FFFFFF" w:val="clear"/>
        </w:rPr>
        <w:t xml:space="preserve">” </w:t>
      </w:r>
      <w:r>
        <w:rPr>
          <w:rFonts w:ascii="Times New Roman;sans-serif" w:hAnsi="Times New Roman;sans-serif"/>
          <w:b w:val="false"/>
          <w:color w:val="000000"/>
          <w:sz w:val="24"/>
          <w:shd w:fill="FFFFFF" w:val="clear"/>
        </w:rPr>
        <w:t>means, unless otherwise specified, any subsidiary of the Parent.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subsidiary</w:t>
      </w:r>
      <w:r>
        <w:rPr>
          <w:color w:val="000000"/>
          <w:shd w:fill="FFFFFF" w:val="clear"/>
        </w:rPr>
        <w:t xml:space="preserve">” </w:t>
      </w:r>
      <w:r>
        <w:rPr>
          <w:rFonts w:ascii="Times New Roman;sans-serif" w:hAnsi="Times New Roman;sans-serif"/>
          <w:b w:val="false"/>
          <w:color w:val="000000"/>
          <w:sz w:val="24"/>
          <w:shd w:fill="FFFFFF" w:val="clear"/>
        </w:rPr>
        <w:t>means, with respect to any Person (the “</w:t>
      </w:r>
      <w:r>
        <w:rPr>
          <w:rFonts w:ascii="Times New Roman;sans-serif" w:hAnsi="Times New Roman;sans-serif"/>
          <w:b/>
          <w:color w:val="000000"/>
          <w:sz w:val="24"/>
          <w:shd w:fill="FFFFFF" w:val="clear"/>
        </w:rPr>
        <w:t>parent</w:t>
      </w:r>
      <w:r>
        <w:rPr>
          <w:color w:val="000000"/>
          <w:shd w:fill="FFFFFF" w:val="clear"/>
        </w:rPr>
        <w:t>”</w:t>
      </w:r>
      <w:r>
        <w:rPr>
          <w:rFonts w:ascii="Times New Roman;sans-serif" w:hAnsi="Times New Roman;sans-serif"/>
          <w:b w:val="false"/>
          <w:color w:val="000000"/>
          <w:sz w:val="24"/>
          <w:shd w:fill="FFFFFF" w:val="clear"/>
        </w:rPr>
        <w:t>) at any date, any corporation, limited liability company, unlimited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Supermajority Lenders</w:t>
      </w:r>
      <w:r>
        <w:rPr>
          <w:color w:val="000000"/>
          <w:shd w:fill="FFFFFF" w:val="clear"/>
        </w:rPr>
        <w:t xml:space="preserve">” </w:t>
      </w:r>
      <w:r>
        <w:rPr>
          <w:rFonts w:ascii="Times New Roman;sans-serif" w:hAnsi="Times New Roman;sans-serif"/>
          <w:b w:val="false"/>
          <w:color w:val="000000"/>
          <w:sz w:val="24"/>
          <w:shd w:fill="FFFFFF" w:val="clear"/>
        </w:rPr>
        <w:t xml:space="preserve">means at any time, Lenders (a) having Revolving Credit Exposure and unused Commitments representing more than 66 2/3% of the sum of the Total Revolving Extensions of Credit and unused Commitments of all Lenders at such time, or (b) at any time after the Commitments of all Lenders shall have been terminated, holding more than 66 2/3% of the Total Revolving Extensions of Credit at such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for purposes of this definition of “Supermajority Lenders”, a Lender and its Affiliates shall be deemed to be one Lender. The Revolving Credit Exposure and Commitment of any Defaulting Lender shall be disregarded in determining Supermajority Lenders at any time. </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Supplier Financing Excess Amount</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6.01(k)</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Supported QFC</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10.18</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Swap Agreement</w:t>
      </w:r>
      <w:r>
        <w:rPr>
          <w:color w:val="000000"/>
          <w:shd w:fill="FFFFFF" w:val="clear"/>
        </w:rPr>
        <w:t xml:space="preserve">” </w:t>
      </w:r>
      <w:r>
        <w:rPr>
          <w:rFonts w:ascii="Times New Roman;sans-serif" w:hAnsi="Times New Roman;sans-serif"/>
          <w:b w:val="false"/>
          <w:color w:val="000000"/>
          <w:sz w:val="24"/>
          <w:shd w:fill="FFFFFF" w:val="clear"/>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 phantom stock or similar plan providing for payments only on account of services provided by current or former directors, officers, employees or consultants of the Parent or its Subsidiaries shall be a Swap Agreement.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Swap Obligation</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9.01(i)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Commitment</w:t>
      </w:r>
      <w:r>
        <w:rPr>
          <w:color w:val="000000"/>
          <w:shd w:fill="FFFFFF" w:val="clear"/>
        </w:rPr>
        <w:t xml:space="preserve">” </w:t>
      </w:r>
      <w:r>
        <w:rPr>
          <w:rFonts w:ascii="Times New Roman;sans-serif" w:hAnsi="Times New Roman;sans-serif"/>
          <w:b w:val="false"/>
          <w:color w:val="000000"/>
          <w:sz w:val="24"/>
          <w:shd w:fill="FFFFFF" w:val="clear"/>
        </w:rPr>
        <w:t xml:space="preserve">means the ability of the Swingline Lender, in its discretion, to make Swingline Loans pursuant to </w:t>
      </w:r>
      <w:r>
        <w:rPr>
          <w:rFonts w:ascii="Times New Roman;sans-serif" w:hAnsi="Times New Roman;sans-serif"/>
          <w:b w:val="false"/>
          <w:color w:val="000000"/>
          <w:sz w:val="24"/>
          <w:u w:val="single"/>
          <w:shd w:fill="FFFFFF" w:val="clear"/>
        </w:rPr>
        <w:t>Section 2.02(f)</w:t>
      </w:r>
      <w:r>
        <w:rPr>
          <w:color w:val="000000"/>
          <w:shd w:fill="FFFFFF" w:val="clear"/>
        </w:rPr>
        <w:t xml:space="preserve"> </w:t>
      </w:r>
      <w:r>
        <w:rPr>
          <w:rFonts w:ascii="Times New Roman;sans-serif" w:hAnsi="Times New Roman;sans-serif"/>
          <w:b w:val="false"/>
          <w:color w:val="000000"/>
          <w:sz w:val="24"/>
          <w:shd w:fill="FFFFFF" w:val="clear"/>
        </w:rPr>
        <w:t>in an aggregate principal amount at any one time outstanding not to exceed $</w:t>
      </w:r>
      <w:r>
        <w:rPr>
          <w:rFonts w:ascii="Times New Roman;sans-serif" w:hAnsi="Times New Roman;sans-serif"/>
          <w:b w:val="false"/>
          <w:strike/>
          <w:color w:val="FF0000"/>
          <w:sz w:val="24"/>
          <w:shd w:fill="FFFFFF" w:val="clear"/>
        </w:rPr>
        <w:t>50,000,000</w:t>
      </w:r>
      <w:r>
        <w:rPr>
          <w:rFonts w:ascii="Times New Roman;sans-serif" w:hAnsi="Times New Roman;sans-serif"/>
          <w:b w:val="false"/>
          <w:color w:val="3051F2"/>
          <w:sz w:val="24"/>
          <w:u w:val="single"/>
          <w:shd w:fill="FFFFFF" w:val="clear"/>
        </w:rPr>
        <w:t>100,000,000</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Exposure</w:t>
      </w:r>
      <w:r>
        <w:rPr>
          <w:color w:val="000000"/>
          <w:shd w:fill="FFFFFF" w:val="clear"/>
        </w:rPr>
        <w:t xml:space="preserve">” </w:t>
      </w:r>
      <w:r>
        <w:rPr>
          <w:rFonts w:ascii="Times New Roman;sans-serif" w:hAnsi="Times New Roman;sans-serif"/>
          <w:b w:val="false"/>
          <w:color w:val="000000"/>
          <w:sz w:val="24"/>
          <w:shd w:fill="FFFFFF" w:val="clear"/>
        </w:rPr>
        <w:t>means at any time, the sum of the aggregate amount of all outstanding Swingline Loans at such time. The Swingline Exposure of any Lender at any time shall be the sum of (a) its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Lenders shall not have funded their participations in such Swingline Loans).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Lender</w:t>
      </w:r>
      <w:r>
        <w:rPr>
          <w:color w:val="000000"/>
          <w:shd w:fill="FFFFFF" w:val="clear"/>
        </w:rPr>
        <w:t xml:space="preserve">” </w:t>
      </w:r>
      <w:r>
        <w:rPr>
          <w:rFonts w:ascii="Times New Roman;sans-serif" w:hAnsi="Times New Roman;sans-serif"/>
          <w:b w:val="false"/>
          <w:color w:val="000000"/>
          <w:sz w:val="24"/>
          <w:shd w:fill="FFFFFF" w:val="clear"/>
        </w:rPr>
        <w:t>means Barclays Bank PLC, in its capacity as a lender of Swingline Loans.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Loans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2.02(f)</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Participation Amount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2.03(b)(iii)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Swingline Exposure</w:t>
      </w:r>
      <w:r>
        <w:rPr>
          <w:color w:val="000000"/>
          <w:shd w:fill="FFFFFF" w:val="clear"/>
        </w:rPr>
        <w:t xml:space="preserve">” </w:t>
      </w:r>
      <w:r>
        <w:rPr>
          <w:rFonts w:ascii="Times New Roman;sans-serif" w:hAnsi="Times New Roman;sans-serif"/>
          <w:b w:val="false"/>
          <w:color w:val="000000"/>
          <w:sz w:val="24"/>
          <w:shd w:fill="FFFFFF" w:val="clear"/>
        </w:rPr>
        <w:t>means at any time, the Dollar Equivalent of the sum of the aggregate amount of all outstanding Swingline Loans at such time. The Swingline Exposure of any Lender at any time shall be its Applicable Percentage of the total Swingline Exposure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T2</w:t>
      </w:r>
      <w:r>
        <w:rPr>
          <w:color w:val="000000"/>
          <w:shd w:fill="FFFFFF" w:val="clear"/>
        </w:rPr>
        <w:t xml:space="preserve">” </w:t>
      </w:r>
      <w:r>
        <w:rPr>
          <w:rFonts w:ascii="Times New Roman;sans-serif" w:hAnsi="Times New Roman;sans-serif"/>
          <w:b w:val="false"/>
          <w:color w:val="000000"/>
          <w:sz w:val="24"/>
          <w:shd w:fill="FFFFFF" w:val="clear"/>
        </w:rPr>
        <w:t>means the real time gross settlement system operated by the Eurosystem, or any successor system.</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TARGET Day</w:t>
      </w:r>
      <w:r>
        <w:rPr>
          <w:color w:val="000000"/>
          <w:shd w:fill="FFFFFF" w:val="clear"/>
        </w:rPr>
        <w:t xml:space="preserve">” </w:t>
      </w:r>
      <w:r>
        <w:rPr>
          <w:rFonts w:ascii="Times New Roman;sans-serif" w:hAnsi="Times New Roman;sans-serif"/>
          <w:b w:val="false"/>
          <w:color w:val="000000"/>
          <w:sz w:val="24"/>
          <w:shd w:fill="FFFFFF" w:val="clear"/>
        </w:rPr>
        <w:t>means any day on which T2 is open for the settlement of payments in Euro.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Tax Receivable Agreement</w:t>
      </w:r>
      <w:r>
        <w:rPr>
          <w:color w:val="000000"/>
          <w:shd w:fill="FFFFFF" w:val="clear"/>
        </w:rPr>
        <w:t xml:space="preserve">” </w:t>
      </w:r>
      <w:r>
        <w:rPr>
          <w:rFonts w:ascii="Times New Roman;sans-serif" w:hAnsi="Times New Roman;sans-serif"/>
          <w:b w:val="false"/>
          <w:color w:val="000000"/>
          <w:sz w:val="24"/>
          <w:shd w:fill="FFFFFF" w:val="clear"/>
        </w:rPr>
        <w:t>means that certain Tax Receivable Agreement, dated as of November 1, 2021, among the Parent, the Parent Borrower and the other parties thereto, as the same may hereafter be modified, supplemented, extended, amended, restated or amended and restated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Taxes</w:t>
      </w:r>
      <w:r>
        <w:rPr>
          <w:color w:val="000000"/>
          <w:shd w:fill="FFFFFF" w:val="clear"/>
        </w:rPr>
        <w:t xml:space="preserve">” </w:t>
      </w:r>
      <w:r>
        <w:rPr>
          <w:rFonts w:ascii="Times New Roman;sans-serif" w:hAnsi="Times New Roman;sans-serif"/>
          <w:b w:val="false"/>
          <w:color w:val="000000"/>
          <w:sz w:val="24"/>
          <w:shd w:fill="FFFFFF" w:val="clear"/>
        </w:rPr>
        <w:t>means any and all present or future taxes, levies, imposts, duties, deductions, goods and services tax, charges,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Benchmark</w:t>
      </w:r>
      <w:r>
        <w:rPr>
          <w:color w:val="000000"/>
          <w:shd w:fill="FFFFFF" w:val="clear"/>
        </w:rPr>
        <w:t xml:space="preserve">” </w:t>
      </w:r>
      <w:r>
        <w:rPr>
          <w:rFonts w:ascii="Times New Roman;sans-serif" w:hAnsi="Times New Roman;sans-serif"/>
          <w:b w:val="false"/>
          <w:color w:val="000000"/>
          <w:sz w:val="24"/>
          <w:shd w:fill="FFFFFF" w:val="clear"/>
        </w:rPr>
        <w:t>when used in reference to any Loan or Borrowing, refers to whether such Loan, or the Loans comprising such Borrowing, are bearing interest at a rate determined by reference to the Adjusted Term SOFR Rate, the Adjusted EURIBOR Rate or Adjusted Term CORRA.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w:t>
      </w:r>
      <w:r>
        <w:rPr>
          <w:color w:val="000000"/>
          <w:shd w:fill="FFFFFF" w:val="clear"/>
        </w:rPr>
        <w:t xml:space="preserve">” </w:t>
      </w:r>
      <w:r>
        <w:rPr>
          <w:rFonts w:ascii="Times New Roman;sans-serif" w:hAnsi="Times New Roman;sans-serif"/>
          <w:b w:val="false"/>
          <w:color w:val="000000"/>
          <w:sz w:val="24"/>
          <w:shd w:fill="FFFFFF" w:val="clear"/>
        </w:rPr>
        <w:t>means, for any calculation with respect to a Term CORRA Loan, the Term CORRA Reference Rate for a tenor comparable to the applicable Interest Period on the day (such day, the “</w:t>
      </w:r>
      <w:r>
        <w:rPr>
          <w:rFonts w:ascii="Times New Roman;sans-serif" w:hAnsi="Times New Roman;sans-serif"/>
          <w:b/>
          <w:color w:val="000000"/>
          <w:sz w:val="24"/>
          <w:shd w:fill="FFFFFF" w:val="clear"/>
        </w:rPr>
        <w:t>Periodic Term CORRA Determination Day</w:t>
      </w:r>
      <w:r>
        <w:rPr>
          <w:color w:val="000000"/>
          <w:shd w:fill="FFFFFF" w:val="clear"/>
        </w:rPr>
        <w:t>”</w:t>
      </w:r>
      <w:r>
        <w:rPr>
          <w:rFonts w:ascii="Times New Roman;sans-serif" w:hAnsi="Times New Roman;sans-serif"/>
          <w:b w:val="false"/>
          <w:color w:val="000000"/>
          <w:sz w:val="24"/>
          <w:shd w:fill="FFFFFF" w:val="clear"/>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 Adjustment</w:t>
      </w:r>
      <w:r>
        <w:rPr>
          <w:color w:val="000000"/>
          <w:shd w:fill="FFFFFF" w:val="clear"/>
        </w:rPr>
        <w:t xml:space="preserve">” </w:t>
      </w:r>
      <w:r>
        <w:rPr>
          <w:rFonts w:ascii="Times New Roman;sans-serif" w:hAnsi="Times New Roman;sans-serif"/>
          <w:b w:val="false"/>
          <w:color w:val="000000"/>
          <w:sz w:val="24"/>
          <w:shd w:fill="FFFFFF" w:val="clear"/>
        </w:rPr>
        <w:t>means, for any calculation with respect to a Term CORRA Loan, a percentage per annum equal to (a) 0.29547% for a one-month Interest Period and (b) 0.32138% for a three-month Interest Period.</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 Administrator</w:t>
      </w:r>
      <w:r>
        <w:rPr>
          <w:color w:val="000000"/>
          <w:shd w:fill="FFFFFF" w:val="clear"/>
        </w:rPr>
        <w:t xml:space="preserve">” </w:t>
      </w:r>
      <w:r>
        <w:rPr>
          <w:rFonts w:ascii="Times New Roman;sans-serif" w:hAnsi="Times New Roman;sans-serif"/>
          <w:b w:val="false"/>
          <w:color w:val="000000"/>
          <w:sz w:val="24"/>
          <w:shd w:fill="FFFFFF" w:val="clear"/>
        </w:rPr>
        <w:t>means Candeal Benchmark Administration Services Inc., TSX Inc., or any successor administrator.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 Borrowing</w:t>
      </w:r>
      <w:r>
        <w:rPr>
          <w:color w:val="000000"/>
          <w:shd w:fill="FFFFFF" w:val="clear"/>
        </w:rPr>
        <w:t xml:space="preserve">” </w:t>
      </w:r>
      <w:r>
        <w:rPr>
          <w:rFonts w:ascii="Times New Roman;sans-serif" w:hAnsi="Times New Roman;sans-serif"/>
          <w:b w:val="false"/>
          <w:color w:val="000000"/>
          <w:sz w:val="24"/>
          <w:shd w:fill="FFFFFF" w:val="clear"/>
        </w:rPr>
        <w:t>means, as to any Borrowing, the Term CORRA Loans comprising such Borrowing.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 Loan</w:t>
      </w:r>
      <w:r>
        <w:rPr>
          <w:color w:val="000000"/>
          <w:shd w:fill="FFFFFF" w:val="clear"/>
        </w:rPr>
        <w:t xml:space="preserve">” </w:t>
      </w:r>
      <w:r>
        <w:rPr>
          <w:rFonts w:ascii="Times New Roman;sans-serif" w:hAnsi="Times New Roman;sans-serif"/>
          <w:b w:val="false"/>
          <w:color w:val="000000"/>
          <w:sz w:val="24"/>
          <w:shd w:fill="FFFFFF" w:val="clear"/>
        </w:rPr>
        <w:t>means a Loan that bears interest at a rate based on Adjusted Term CORRA.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CORRA Reference Rate</w:t>
      </w:r>
      <w:r>
        <w:rPr>
          <w:color w:val="000000"/>
          <w:shd w:fill="FFFFFF" w:val="clear"/>
        </w:rPr>
        <w:t xml:space="preserve">” </w:t>
      </w:r>
      <w:r>
        <w:rPr>
          <w:rFonts w:ascii="Times New Roman;sans-serif" w:hAnsi="Times New Roman;sans-serif"/>
          <w:b w:val="false"/>
          <w:color w:val="000000"/>
          <w:sz w:val="24"/>
          <w:shd w:fill="FFFFFF" w:val="clear"/>
        </w:rPr>
        <w:t>means the forward-looking term rate based on CORRA.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SOFR Determination Day</w:t>
      </w:r>
      <w:r>
        <w:rPr>
          <w:color w:val="000000"/>
          <w:shd w:fill="FFFFFF" w:val="clear"/>
        </w:rPr>
        <w:t xml:space="preserve">” </w:t>
      </w:r>
      <w:r>
        <w:rPr>
          <w:rFonts w:ascii="Times New Roman;sans-serif" w:hAnsi="Times New Roman;sans-serif"/>
          <w:b w:val="false"/>
          <w:color w:val="000000"/>
          <w:sz w:val="24"/>
          <w:shd w:fill="FFFFFF" w:val="clear"/>
        </w:rPr>
        <w:t>has the meaning assigned to it under the definition of Term SOFR Reference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SOFR Rate</w:t>
      </w:r>
      <w:r>
        <w:rPr>
          <w:color w:val="000000"/>
          <w:shd w:fill="FFFFFF" w:val="clear"/>
        </w:rPr>
        <w:t xml:space="preserve">” </w:t>
      </w:r>
      <w:r>
        <w:rPr>
          <w:rFonts w:ascii="Times New Roman;sans-serif" w:hAnsi="Times New Roman;sans-serif"/>
          <w:b w:val="false"/>
          <w:color w:val="000000"/>
          <w:sz w:val="24"/>
          <w:shd w:fill="FFFFFF" w:val="clear"/>
        </w:rPr>
        <w:t xml:space="preserve">means, with respect to any Term Benchmark Borrowing denominated in Dollars and for any tenor comparable to the applicable Interest Period, the Term SOFR Reference Rate at approximately 8:00 a.m., New York time, two U.S. Government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Securities Business Days prior to the commencement of such tenor comparable to the applicable Interest Period, as such rate is published by the CME Term SOFR Administrator.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Term SOFR Reference Rate</w:t>
      </w:r>
      <w:r>
        <w:rPr>
          <w:color w:val="000000"/>
          <w:shd w:fill="FFFFFF" w:val="clear"/>
        </w:rPr>
        <w:t xml:space="preserve">” </w:t>
      </w:r>
      <w:r>
        <w:rPr>
          <w:rFonts w:ascii="Times New Roman;sans-serif" w:hAnsi="Times New Roman;sans-serif"/>
          <w:b w:val="false"/>
          <w:color w:val="000000"/>
          <w:sz w:val="24"/>
          <w:shd w:fill="FFFFFF" w:val="clear"/>
        </w:rPr>
        <w:t>means, for any day and time (such day, the “</w:t>
      </w:r>
      <w:r>
        <w:rPr>
          <w:rFonts w:ascii="Times New Roman;sans-serif" w:hAnsi="Times New Roman;sans-serif"/>
          <w:b/>
          <w:color w:val="000000"/>
          <w:sz w:val="24"/>
          <w:shd w:fill="FFFFFF" w:val="clear"/>
        </w:rPr>
        <w:t>Term SOFR Determination Da</w:t>
      </w:r>
      <w:r>
        <w:rPr>
          <w:rFonts w:ascii="Times New Roman;sans-serif" w:hAnsi="Times New Roman;sans-serif"/>
          <w:b/>
          <w:i/>
          <w:color w:val="000000"/>
          <w:sz w:val="24"/>
          <w:shd w:fill="FFFFFF" w:val="clear"/>
        </w:rPr>
        <w:t>y</w:t>
      </w:r>
      <w:r>
        <w:rPr>
          <w:color w:val="000000"/>
          <w:shd w:fill="FFFFFF" w:val="clear"/>
        </w:rPr>
        <w:t>”</w:t>
      </w:r>
      <w:r>
        <w:rPr>
          <w:rFonts w:ascii="Times New Roman;sans-serif" w:hAnsi="Times New Roman;sans-serif"/>
          <w:b w:val="false"/>
          <w:color w:val="000000"/>
          <w:sz w:val="24"/>
          <w:shd w:fill="FFFFFF" w:val="clear"/>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Total Assets</w:t>
      </w:r>
      <w:r>
        <w:rPr>
          <w:color w:val="000000"/>
          <w:shd w:fill="FFFFFF" w:val="clear"/>
        </w:rPr>
        <w:t xml:space="preserve">” </w:t>
      </w:r>
      <w:r>
        <w:rPr>
          <w:rFonts w:ascii="Times New Roman;sans-serif" w:hAnsi="Times New Roman;sans-serif"/>
          <w:b w:val="false"/>
          <w:color w:val="000000"/>
          <w:sz w:val="24"/>
          <w:shd w:fill="FFFFFF" w:val="clear"/>
        </w:rPr>
        <w:t xml:space="preserve">means, as of any date of determination, the total assets of the Parent and its Subsidiaries, on a consolidated basis in accordance with GAAP, as shown on the most recent balance sheet of the Parent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Total</w:t>
      </w:r>
      <w:r>
        <w:rPr>
          <w:color w:val="000000"/>
          <w:shd w:fill="FFFFFF" w:val="clear"/>
        </w:rPr>
        <w:t xml:space="preserve"> </w:t>
      </w:r>
      <w:r>
        <w:rPr>
          <w:rFonts w:ascii="Times New Roman;sans-serif" w:hAnsi="Times New Roman;sans-serif"/>
          <w:b/>
          <w:color w:val="000000"/>
          <w:sz w:val="24"/>
          <w:shd w:fill="FFFFFF" w:val="clear"/>
        </w:rPr>
        <w:t>Liquidity</w:t>
      </w:r>
      <w:r>
        <w:rPr>
          <w:color w:val="000000"/>
          <w:shd w:fill="FFFFFF" w:val="clear"/>
        </w:rPr>
        <w:t xml:space="preserve">” </w:t>
      </w:r>
      <w:r>
        <w:rPr>
          <w:rFonts w:ascii="Times New Roman;sans-serif" w:hAnsi="Times New Roman;sans-serif"/>
          <w:b w:val="false"/>
          <w:color w:val="000000"/>
          <w:sz w:val="24"/>
          <w:shd w:fill="FFFFFF" w:val="clear"/>
        </w:rPr>
        <w:t xml:space="preserve">means, at any time and subject to </w:t>
      </w:r>
      <w:r>
        <w:rPr>
          <w:rFonts w:ascii="Times New Roman;sans-serif" w:hAnsi="Times New Roman;sans-serif"/>
          <w:b w:val="false"/>
          <w:color w:val="000000"/>
          <w:sz w:val="24"/>
          <w:u w:val="single"/>
          <w:shd w:fill="FFFFFF" w:val="clear"/>
        </w:rPr>
        <w:t>Section 6.01(k</w:t>
      </w:r>
      <w:r>
        <w:rPr>
          <w:rFonts w:ascii="Times New Roman;sans-serif" w:hAnsi="Times New Roman;sans-serif"/>
          <w:b w:val="false"/>
          <w:color w:val="000000"/>
          <w:sz w:val="24"/>
          <w:shd w:fill="FFFFFF" w:val="clear"/>
        </w:rPr>
        <w:t xml:space="preserve">), the sum of (a) all cash and Cash Equivalents (other than any Restricted Cash </w:t>
      </w:r>
      <w:r>
        <w:rPr>
          <w:rFonts w:ascii="Times New Roman;sans-serif" w:hAnsi="Times New Roman;sans-serif"/>
          <w:b w:val="false"/>
          <w:color w:val="3051F2"/>
          <w:sz w:val="24"/>
          <w:u w:val="single"/>
          <w:shd w:fill="FFFFFF" w:val="clear"/>
        </w:rPr>
        <w:t xml:space="preserve">and without duplication of any Borrowing Base Qualified Cash included in the calculation of Excess Availability pursuant to clause (b) of this definition) </w:t>
      </w:r>
      <w:r>
        <w:rPr>
          <w:rFonts w:ascii="Times New Roman;sans-serif" w:hAnsi="Times New Roman;sans-serif"/>
          <w:b w:val="false"/>
          <w:color w:val="000000"/>
          <w:sz w:val="24"/>
          <w:shd w:fill="FFFFFF" w:val="clear"/>
        </w:rPr>
        <w:t xml:space="preserve">held by the Loan Parties </w:t>
      </w:r>
      <w:r>
        <w:rPr>
          <w:rFonts w:ascii="Times New Roman;sans-serif" w:hAnsi="Times New Roman;sans-serif"/>
          <w:b w:val="false"/>
          <w:strike/>
          <w:color w:val="FF6155"/>
          <w:sz w:val="24"/>
          <w:shd w:fill="FFFFFF" w:val="clear"/>
        </w:rPr>
        <w:t>held in</w:t>
      </w:r>
      <w:r>
        <w:rPr>
          <w:rFonts w:ascii="Times New Roman;sans-serif" w:hAnsi="Times New Roman;sans-serif"/>
          <w:b w:val="false"/>
          <w:color w:val="3051F2"/>
          <w:sz w:val="24"/>
          <w:u w:val="single"/>
          <w:shd w:fill="FFFFFF" w:val="clear"/>
        </w:rPr>
        <w:t>in (i) the Borrowing Base Qualified Cash Account or (ii)</w:t>
      </w:r>
      <w:r>
        <w:rPr>
          <w:color w:val="0070C0"/>
          <w:shd w:fill="FFFFFF" w:val="clear"/>
        </w:rPr>
        <w:t xml:space="preserve"> </w:t>
      </w:r>
      <w:r>
        <w:rPr>
          <w:rFonts w:ascii="Times New Roman;sans-serif" w:hAnsi="Times New Roman;sans-serif"/>
          <w:b w:val="false"/>
          <w:color w:val="000000"/>
          <w:sz w:val="24"/>
          <w:shd w:fill="FFFFFF" w:val="clear"/>
        </w:rPr>
        <w:t>a Controlled Account maintained by a branch office of the depository bank or securities intermediary located within the United States (which Controlled Account requirement shall not be required with respect to cash and Cash Equivalents (other than any Restricted Cash) held at a depositary bank of securities located within the United States until the date that is 90 days after (x) (in the case of Controlled Accounts existing as of the Effective Date) the Effective Date or (y) (in the case of a Controlled Account opened after the Effective Date) the date such account is opened), and (b) the aggregate amount of Excess Availability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Total Revenues</w:t>
      </w:r>
      <w:r>
        <w:rPr>
          <w:color w:val="000000"/>
          <w:shd w:fill="FFFFFF" w:val="clear"/>
        </w:rPr>
        <w:t xml:space="preserve">” </w:t>
      </w:r>
      <w:r>
        <w:rPr>
          <w:rFonts w:ascii="Times New Roman;sans-serif" w:hAnsi="Times New Roman;sans-serif"/>
          <w:b w:val="false"/>
          <w:color w:val="000000"/>
          <w:sz w:val="24"/>
          <w:shd w:fill="FFFFFF" w:val="clear"/>
        </w:rPr>
        <w:t xml:space="preserve">means, as of any date of determination, the gross revenues of the Parent and its Subsidiaries, determined on a consolidated basis in accordance with GAAP, as shown on the most recent income statement of the Parent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Total Revolving Extensions of Credit</w:t>
      </w:r>
      <w:r>
        <w:rPr>
          <w:color w:val="000000"/>
          <w:shd w:fill="FFFFFF" w:val="clear"/>
        </w:rPr>
        <w:t xml:space="preserve">” </w:t>
      </w:r>
      <w:r>
        <w:rPr>
          <w:rFonts w:ascii="Times New Roman;sans-serif" w:hAnsi="Times New Roman;sans-serif"/>
          <w:b w:val="false"/>
          <w:color w:val="000000"/>
          <w:sz w:val="24"/>
          <w:shd w:fill="FFFFFF" w:val="clear"/>
        </w:rPr>
        <w:t>means, at any time, the Dollar Equivalent aggregate amount of the Revolving Credit Exposure of the Lenders outstanding at such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Trademarks</w:t>
      </w:r>
      <w:r>
        <w:rPr>
          <w:color w:val="000000"/>
          <w:shd w:fill="FFFFFF" w:val="clear"/>
        </w:rPr>
        <w:t xml:space="preserve">” </w:t>
      </w:r>
      <w:r>
        <w:rPr>
          <w:rFonts w:ascii="Times New Roman;sans-serif" w:hAnsi="Times New Roman;sans-serif"/>
          <w:b w:val="false"/>
          <w:color w:val="000000"/>
          <w:sz w:val="24"/>
          <w:shd w:fill="FFFFFF" w:val="clear"/>
        </w:rPr>
        <w:t>has the meaning assigned to such term in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Transactions</w:t>
      </w:r>
      <w:r>
        <w:rPr>
          <w:color w:val="000000"/>
          <w:shd w:fill="FFFFFF" w:val="clear"/>
        </w:rPr>
        <w:t xml:space="preserve">” </w:t>
      </w:r>
      <w:r>
        <w:rPr>
          <w:rFonts w:ascii="Times New Roman;sans-serif" w:hAnsi="Times New Roman;sans-serif"/>
          <w:b w:val="false"/>
          <w:color w:val="000000"/>
          <w:sz w:val="24"/>
          <w:shd w:fill="FFFFFF" w:val="clear"/>
        </w:rPr>
        <w:t>means the execution, delivery and performance by the Loan Parties of each Loan Document to which it is a party, the borrowing of Loans and the issuance of Letters of Credit hereunder, the use of the proceeds thereof, the Existing Indebtedness Refinancing, and the payment of fees and expenses relating to each of the foregoing.</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Type</w:t>
      </w:r>
      <w:r>
        <w:rPr>
          <w:color w:val="000000"/>
          <w:shd w:fill="FFFFFF" w:val="clear"/>
        </w:rPr>
        <w:t>”</w:t>
      </w:r>
      <w:r>
        <w:rPr>
          <w:rFonts w:ascii="Times New Roman;sans-serif" w:hAnsi="Times New Roman;sans-serif"/>
          <w:b w:val="false"/>
          <w:color w:val="000000"/>
          <w:sz w:val="24"/>
          <w:shd w:fill="FFFFFF" w:val="clear"/>
        </w:rPr>
        <w:t>, when used in reference to any Loan or Borrowing, refers to whether the rate of interest on such Loan, or on the Loans comprising such Borrowing, is determined by reference to the Adjusted Term SOFR Rate, the Adjusted EURIBOR Rate, Adjusted Term CORRA, the Canadian Prime Rate or the Alternate Base Rate.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UCC</w:t>
      </w:r>
      <w:r>
        <w:rPr>
          <w:color w:val="000000"/>
          <w:shd w:fill="FFFFFF" w:val="clear"/>
        </w:rPr>
        <w:t xml:space="preserve">” </w:t>
      </w:r>
      <w:r>
        <w:rPr>
          <w:rFonts w:ascii="Times New Roman;sans-serif" w:hAnsi="Times New Roman;sans-serif"/>
          <w:b w:val="false"/>
          <w:color w:val="000000"/>
          <w:sz w:val="24"/>
          <w:shd w:fill="FFFFFF" w:val="clear"/>
        </w:rPr>
        <w:t>means the Uniform Commercial Code as in effect in the State of New York from time to time; provided, that if attachment, perfection or the effect of perfection or non-perfection or the priority of any security interest in, or remedies with respect to, any Collateral is governed by the Uniform Commercial Code as in effect in a jurisdiction other than the State of New York, “UCC” means the Uniform Commercial Code as in effect from time to time in such other jurisdiction for purposes of the provisions hereof relating to such attachment, perfection, effect of perfection or non-perfection, priority or remedies.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UK Financial Institutions</w:t>
      </w:r>
      <w:r>
        <w:rPr>
          <w:color w:val="000000"/>
          <w:shd w:fill="FFFFFF" w:val="clear"/>
        </w:rPr>
        <w:t xml:space="preserve">” </w:t>
      </w:r>
      <w:r>
        <w:rPr>
          <w:rFonts w:ascii="Times New Roman;sans-serif" w:hAnsi="Times New Roman;sans-serif"/>
          <w:b w:val="false"/>
          <w:color w:val="000000"/>
          <w:sz w:val="24"/>
          <w:shd w:fill="FFFFFF" w:val="clear"/>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UK Resolution Authority</w:t>
      </w:r>
      <w:r>
        <w:rPr>
          <w:color w:val="000000"/>
          <w:shd w:fill="FFFFFF" w:val="clear"/>
        </w:rPr>
        <w:t xml:space="preserve">” </w:t>
      </w:r>
      <w:r>
        <w:rPr>
          <w:rFonts w:ascii="Times New Roman;sans-serif" w:hAnsi="Times New Roman;sans-serif"/>
          <w:b w:val="false"/>
          <w:color w:val="000000"/>
          <w:sz w:val="24"/>
          <w:shd w:fill="FFFFFF" w:val="clear"/>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Unadjusted Benchmark Replacement</w:t>
      </w:r>
      <w:r>
        <w:rPr>
          <w:color w:val="000000"/>
          <w:shd w:fill="FFFFFF" w:val="clear"/>
        </w:rPr>
        <w:t xml:space="preserve">” </w:t>
      </w:r>
      <w:r>
        <w:rPr>
          <w:rFonts w:ascii="Times New Roman;sans-serif" w:hAnsi="Times New Roman;sans-serif"/>
          <w:b w:val="false"/>
          <w:color w:val="000000"/>
          <w:sz w:val="24"/>
          <w:shd w:fill="FFFFFF" w:val="clear"/>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Unfunded Pension Liability</w:t>
      </w:r>
      <w:r>
        <w:rPr>
          <w:color w:val="000000"/>
          <w:shd w:fill="FFFFFF" w:val="clear"/>
        </w:rPr>
        <w:t xml:space="preserve">” </w:t>
      </w:r>
      <w:r>
        <w:rPr>
          <w:rFonts w:ascii="Times New Roman;sans-serif" w:hAnsi="Times New Roman;sans-serif"/>
          <w:b w:val="false"/>
          <w:color w:val="000000"/>
          <w:sz w:val="24"/>
          <w:shd w:fill="FFFFFF" w:val="clear"/>
        </w:rPr>
        <w:t>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USA Patriot Act</w:t>
      </w:r>
      <w:r>
        <w:rPr>
          <w:color w:val="000000"/>
          <w:shd w:fill="FFFFFF" w:val="clear"/>
        </w:rPr>
        <w:t xml:space="preserve">” </w:t>
      </w:r>
      <w:r>
        <w:rPr>
          <w:rFonts w:ascii="Times New Roman;sans-serif" w:hAnsi="Times New Roman;sans-serif"/>
          <w:b w:val="false"/>
          <w:color w:val="000000"/>
          <w:sz w:val="24"/>
          <w:shd w:fill="FFFFFF" w:val="clear"/>
        </w:rPr>
        <w:t>means the Uniting and Strengthening America by Providing Appropriate Tools Required to Intercept and Obstruct Terrorism Act of 2001 (Title III of Pub. L. No. 107-56 (signed into law October 26, 2001)), as amended from time to time.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U.S. Government Securities Business Day</w:t>
      </w:r>
      <w:r>
        <w:rPr>
          <w:color w:val="000000"/>
          <w:shd w:fill="FFFFFF" w:val="clear"/>
        </w:rPr>
        <w:t xml:space="preserve">” </w:t>
      </w:r>
      <w:r>
        <w:rPr>
          <w:rFonts w:ascii="Times New Roman;sans-serif" w:hAnsi="Times New Roman;sans-serif"/>
          <w:b w:val="false"/>
          <w:color w:val="000000"/>
          <w:sz w:val="24"/>
          <w:shd w:fill="FFFFFF" w:val="clear"/>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U.S. Person</w:t>
      </w:r>
      <w:r>
        <w:rPr>
          <w:color w:val="000000"/>
          <w:shd w:fill="FFFFFF" w:val="clear"/>
        </w:rPr>
        <w:t xml:space="preserve">” </w:t>
      </w:r>
      <w:r>
        <w:rPr>
          <w:rFonts w:ascii="Times New Roman;sans-serif" w:hAnsi="Times New Roman;sans-serif"/>
          <w:b w:val="false"/>
          <w:color w:val="000000"/>
          <w:sz w:val="24"/>
          <w:shd w:fill="FFFFFF" w:val="clear"/>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U.S. Special Resolution Regime</w:t>
      </w:r>
      <w:r>
        <w:rPr>
          <w:color w:val="000000"/>
          <w:shd w:fill="FFFFFF" w:val="clear"/>
        </w:rPr>
        <w:t xml:space="preserve">” </w:t>
      </w:r>
      <w:r>
        <w:rPr>
          <w:rFonts w:ascii="Times New Roman;sans-serif" w:hAnsi="Times New Roman;sans-serif"/>
          <w:b w:val="false"/>
          <w:color w:val="000000"/>
          <w:sz w:val="24"/>
          <w:shd w:fill="FFFFFF" w:val="clear"/>
        </w:rPr>
        <w:t xml:space="preserve">has the meaning assigned to it in </w:t>
      </w:r>
      <w:r>
        <w:rPr>
          <w:rFonts w:ascii="Times New Roman;sans-serif" w:hAnsi="Times New Roman;sans-serif"/>
          <w:b w:val="false"/>
          <w:color w:val="000000"/>
          <w:sz w:val="24"/>
          <w:u w:val="single"/>
          <w:shd w:fill="FFFFFF" w:val="clear"/>
        </w:rPr>
        <w:t>Section 10.18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Wholly Owned Subsidiary</w:t>
      </w:r>
      <w:r>
        <w:rPr>
          <w:color w:val="000000"/>
          <w:shd w:fill="FFFFFF" w:val="clear"/>
        </w:rPr>
        <w:t xml:space="preserve">” </w:t>
      </w:r>
      <w:r>
        <w:rPr>
          <w:rFonts w:ascii="Times New Roman;sans-serif" w:hAnsi="Times New Roman;sans-serif"/>
          <w:b w:val="false"/>
          <w:color w:val="000000"/>
          <w:sz w:val="24"/>
          <w:shd w:fill="FFFFFF" w:val="clear"/>
        </w:rPr>
        <w:t>means as to any Person, any other Person all of the Equity Interests of which (other than directors’ qualifying shares required by law) is owned by such Person directly and/or through other Wholly Owned Subsidiaries.</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Withdrawal Liability</w:t>
      </w:r>
      <w:r>
        <w:rPr>
          <w:color w:val="000000"/>
          <w:shd w:fill="FFFFFF" w:val="clear"/>
        </w:rPr>
        <w:t xml:space="preserve">” </w:t>
      </w:r>
      <w:r>
        <w:rPr>
          <w:rFonts w:ascii="Times New Roman;sans-serif" w:hAnsi="Times New Roman;sans-serif"/>
          <w:b w:val="false"/>
          <w:color w:val="000000"/>
          <w:sz w:val="24"/>
          <w:shd w:fill="FFFFFF" w:val="clear"/>
        </w:rPr>
        <w:t>means liability to a Multiemployer Plan as a result of a complete or partial withdrawal from such Multiemployer Plan, as such terms are defined in Title IV of ERISA.</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Withholding Agent</w:t>
      </w:r>
      <w:r>
        <w:rPr>
          <w:color w:val="000000"/>
          <w:shd w:fill="FFFFFF" w:val="clear"/>
        </w:rPr>
        <w:t xml:space="preserve">” </w:t>
      </w:r>
      <w:r>
        <w:rPr>
          <w:rFonts w:ascii="Times New Roman;sans-serif" w:hAnsi="Times New Roman;sans-serif"/>
          <w:b w:val="false"/>
          <w:color w:val="000000"/>
          <w:sz w:val="24"/>
          <w:shd w:fill="FFFFFF" w:val="clear"/>
        </w:rPr>
        <w:t>means any Loan Party and the Administrative Agent.</w:t>
      </w:r>
    </w:p>
    <w:p>
      <w:pPr>
        <w:pStyle w:val="TextBody"/>
        <w:bidi w:val="0"/>
        <w:spacing w:lineRule="auto" w:line="288" w:before="0" w:after="240"/>
        <w:ind w:left="0" w:right="0" w:firstLine="720"/>
        <w:jc w:val="both"/>
        <w:rPr/>
      </w:pPr>
      <w:r>
        <w:rPr>
          <w:color w:val="000000"/>
          <w:shd w:fill="FFFFFF" w:val="clear"/>
        </w:rPr>
        <w:t>“</w:t>
      </w:r>
      <w:r>
        <w:rPr>
          <w:rFonts w:ascii="Times New Roman;sans-serif" w:hAnsi="Times New Roman;sans-serif"/>
          <w:b/>
          <w:color w:val="000000"/>
          <w:sz w:val="24"/>
          <w:shd w:fill="FFFFFF" w:val="clear"/>
        </w:rPr>
        <w:t>Write-Down and Conversion Powers</w:t>
      </w:r>
      <w:r>
        <w:rPr>
          <w:color w:val="000000"/>
          <w:shd w:fill="FFFFFF" w:val="clear"/>
        </w:rPr>
        <w:t xml:space="preserve">” </w:t>
      </w:r>
      <w:r>
        <w:rPr>
          <w:rFonts w:ascii="Times New Roman;sans-serif" w:hAnsi="Times New Roman;sans-serif"/>
          <w:b w:val="false"/>
          <w:color w:val="000000"/>
          <w:sz w:val="24"/>
          <w:shd w:fill="FFFFFF" w:val="clear"/>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1.02    </w:t>
      </w:r>
      <w:r>
        <w:rPr>
          <w:rFonts w:ascii="Times New Roman;sans-serif" w:hAnsi="Times New Roman;sans-serif"/>
          <w:b w:val="false"/>
          <w:color w:val="000000"/>
          <w:sz w:val="24"/>
          <w:u w:val="single"/>
          <w:shd w:fill="FFFFFF" w:val="clear"/>
        </w:rPr>
        <w:t>Classification of Loans and Borrowings</w:t>
      </w:r>
      <w:r>
        <w:rPr>
          <w:rFonts w:ascii="Times New Roman;sans-serif" w:hAnsi="Times New Roman;sans-serif"/>
          <w:b w:val="false"/>
          <w:color w:val="000000"/>
          <w:sz w:val="24"/>
          <w:shd w:fill="FFFFFF" w:val="clear"/>
        </w:rPr>
        <w:t>. For purposes of this Agreement, Loans may be classified and referred to by Type (e.g., a “Term Benchmark Loan”). Borrowings also may be classified and referred to by Type (e.g., a “Term Benchmark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1.03    </w:t>
      </w:r>
      <w:r>
        <w:rPr>
          <w:rFonts w:ascii="Times New Roman;sans-serif" w:hAnsi="Times New Roman;sans-serif"/>
          <w:b w:val="false"/>
          <w:color w:val="000000"/>
          <w:sz w:val="24"/>
          <w:u w:val="single"/>
          <w:shd w:fill="FFFFFF" w:val="clear"/>
        </w:rPr>
        <w:t>Terms Generally</w:t>
      </w:r>
      <w:r>
        <w:rPr>
          <w:rFonts w:ascii="Times New Roman;sans-serif" w:hAnsi="Times New Roman;sans-serif"/>
          <w:b w:val="false"/>
          <w:color w:val="000000"/>
          <w:sz w:val="24"/>
          <w:shd w:fill="FFFFFF" w:val="clear"/>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1.04    </w:t>
      </w:r>
      <w:r>
        <w:rPr>
          <w:rFonts w:ascii="Times New Roman;sans-serif" w:hAnsi="Times New Roman;sans-serif"/>
          <w:b w:val="false"/>
          <w:color w:val="000000"/>
          <w:sz w:val="24"/>
          <w:u w:val="single"/>
          <w:shd w:fill="FFFFFF" w:val="clear"/>
        </w:rPr>
        <w:t>Accounting Terms; GAAP</w:t>
      </w:r>
      <w:r>
        <w:rPr>
          <w:rFonts w:ascii="Times New Roman;sans-serif" w:hAnsi="Times New Roman;sans-serif"/>
          <w:b w:val="false"/>
          <w:color w:val="000000"/>
          <w:sz w:val="24"/>
          <w:shd w:fill="FFFFFF" w:val="clear"/>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the Borrowers notify the Administrative Agent that the Borrowers request an amendment to any provision hereof to eliminate the effect of any change occurring after the Effective Date in GAAP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setting forth a reconciliation between calculations of such ratio or requirement made before and after giving effect to such change in GAAP. Notwithstanding the foregoing, all financial covenants contained herein shall be calculated (1) without giving effect to any election under the Statement of Financial Accounting Standards No. 159 (ASC 825) (or any similar accounting principle) permitting or requiring a Person to value its financial liabilities or Indebtedness at the fair value thereof,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(3) all leases and obligations under any leases of any Person that are or would be characterized as operating leases and/or operating lease obligations in accordance with GAAP on December 14, 2018 (whether or not such operating leases and/or operating lease obligations were in effect on such date) shall continue to be accounted for as operating leases and/or operating lease obligations (and not as Capital Lease Obligations) for purposes of this Agreement regardless of any change in GAAP following the date that would otherwise require such obligations to be recharacterized as Capital Lease Obligations. Prior to the first delivery of financial statements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color w:val="000000"/>
          <w:shd w:fill="FFFFFF" w:val="clear"/>
        </w:rPr>
        <w:t xml:space="preserve"> </w:t>
      </w:r>
      <w:r>
        <w:rPr>
          <w:rFonts w:ascii="Times New Roman;sans-serif" w:hAnsi="Times New Roman;sans-serif"/>
          <w:b w:val="false"/>
          <w:color w:val="000000"/>
          <w:sz w:val="24"/>
          <w:shd w:fill="FFFFFF" w:val="clear"/>
        </w:rPr>
        <w:t xml:space="preserve">on or after the Effective Date, any reference in this Agreement to the financial statements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shd w:fill="FFFFFF" w:val="clear"/>
        </w:rPr>
        <w:t>(b)</w:t>
      </w:r>
      <w:r>
        <w:rPr>
          <w:color w:val="000000"/>
          <w:shd w:fill="FFFFFF" w:val="clear"/>
        </w:rPr>
        <w:t xml:space="preserve"> </w:t>
      </w:r>
      <w:r>
        <w:rPr>
          <w:rFonts w:ascii="Times New Roman;sans-serif" w:hAnsi="Times New Roman;sans-serif"/>
          <w:b w:val="false"/>
          <w:color w:val="000000"/>
          <w:sz w:val="24"/>
          <w:shd w:fill="FFFFFF" w:val="clear"/>
        </w:rPr>
        <w:t>or similar reference to the same effect shall be deemed to refer to the most recently delivered financial statements.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1.05    </w:t>
      </w:r>
      <w:r>
        <w:rPr>
          <w:rFonts w:ascii="Times New Roman;sans-serif" w:hAnsi="Times New Roman;sans-serif"/>
          <w:b w:val="false"/>
          <w:color w:val="000000"/>
          <w:sz w:val="24"/>
          <w:u w:val="single"/>
          <w:shd w:fill="FFFFFF" w:val="clear"/>
        </w:rPr>
        <w:t>Interest Rates; Benchmark Notification</w:t>
      </w:r>
      <w:r>
        <w:rPr>
          <w:rFonts w:ascii="Times New Roman;sans-serif" w:hAnsi="Times New Roman;sans-serif"/>
          <w:b w:val="false"/>
          <w:color w:val="000000"/>
          <w:sz w:val="24"/>
          <w:shd w:fill="FFFFFF" w:val="clear"/>
        </w:rPr>
        <w:t xml:space="preserve">. The interest rate on a Loan denominated in dollars or an Alternative Currency may be derived from an interest rate benchmark that is, or may in the future become, the subject of regulatory reform. Upon the occurrence of a Benchmark Transition Event, </w:t>
      </w:r>
      <w:r>
        <w:rPr>
          <w:rFonts w:ascii="Times New Roman;sans-serif" w:hAnsi="Times New Roman;sans-serif"/>
          <w:b w:val="false"/>
          <w:color w:val="000000"/>
          <w:sz w:val="24"/>
          <w:u w:val="single"/>
          <w:shd w:fill="FFFFFF" w:val="clear"/>
        </w:rPr>
        <w:t>Section 2.11(b)</w:t>
      </w:r>
      <w:r>
        <w:rPr>
          <w:color w:val="000000"/>
          <w:shd w:fill="FFFFFF" w:val="clear"/>
        </w:rPr>
        <w:t xml:space="preserve"> </w:t>
      </w:r>
      <w:r>
        <w:rPr>
          <w:rFonts w:ascii="Times New Roman;sans-serif" w:hAnsi="Times New Roman;sans-serif"/>
          <w:b w:val="false"/>
          <w:color w:val="000000"/>
          <w:sz w:val="24"/>
          <w:shd w:fill="FFFFFF" w:val="clear"/>
        </w:rPr>
        <w:t xml:space="preserve">provides a mechanism for determining an alternative rate of interest. The Administrative Agent will promptly notify the Borrowers, pursuant to </w:t>
      </w:r>
      <w:r>
        <w:rPr>
          <w:rFonts w:ascii="Times New Roman;sans-serif" w:hAnsi="Times New Roman;sans-serif"/>
          <w:b w:val="false"/>
          <w:color w:val="000000"/>
          <w:sz w:val="24"/>
          <w:u w:val="single"/>
          <w:shd w:fill="FFFFFF" w:val="clear"/>
        </w:rPr>
        <w:t>Section 2.11(b)</w:t>
      </w:r>
      <w:r>
        <w:rPr>
          <w:rFonts w:ascii="Times New Roman;sans-serif" w:hAnsi="Times New Roman;sans-serif"/>
          <w:b w:val="false"/>
          <w:color w:val="000000"/>
          <w:sz w:val="24"/>
          <w:shd w:fill="FFFFFF" w:val="clear"/>
        </w:rPr>
        <w:t xml:space="preserve">, of any change to the reference rate upon which the interest rate on Term Benchmark Loans is based. However, the Administrative Agent does not warrant or accept any responsibility for, and shall not have any liability with respect to, the continuation of, administration of, submission of, calculation of or any other matter related to the Alternate Base Rate, Adjusted Daily Simple SOFR, the Adjusted EURIBOR Rate, Adjusted Term CORRA, the Adjusted Term SOFR Rate or the Canadian Prime Rate or any component definition thereof or rates referred to in the definition thereof, or any alternative or successor rate thereto, or replacement rate thereof (including, without limitation, (i) any such alternative, successor or replacement rate implemented pursuant to </w:t>
      </w:r>
      <w:r>
        <w:rPr>
          <w:rFonts w:ascii="Times New Roman;sans-serif" w:hAnsi="Times New Roman;sans-serif"/>
          <w:b w:val="false"/>
          <w:color w:val="000000"/>
          <w:sz w:val="24"/>
          <w:u w:val="single"/>
          <w:shd w:fill="FFFFFF" w:val="clear"/>
        </w:rPr>
        <w:t>Section 2.11(b)</w:t>
      </w:r>
      <w:r>
        <w:rPr>
          <w:color w:val="000000"/>
          <w:shd w:fill="FFFFFF" w:val="clear"/>
        </w:rPr>
        <w:t xml:space="preserve"> </w:t>
      </w:r>
      <w:r>
        <w:rPr>
          <w:rFonts w:ascii="Times New Roman;sans-serif" w:hAnsi="Times New Roman;sans-serif"/>
          <w:b w:val="false"/>
          <w:color w:val="000000"/>
          <w:sz w:val="24"/>
          <w:shd w:fill="FFFFFF" w:val="clear"/>
        </w:rPr>
        <w:t xml:space="preserve">upon the occurrence of a Benchmark Transition Event, and (ii) the implementation of any Benchmark Replacement Conforming Changes pursuant to </w:t>
      </w:r>
      <w:r>
        <w:rPr>
          <w:rFonts w:ascii="Times New Roman;sans-serif" w:hAnsi="Times New Roman;sans-serif"/>
          <w:b w:val="false"/>
          <w:color w:val="000000"/>
          <w:sz w:val="24"/>
          <w:u w:val="single"/>
          <w:shd w:fill="FFFFFF" w:val="clear"/>
        </w:rPr>
        <w:t>Section 2.11(d)</w:t>
      </w:r>
      <w:r>
        <w:rPr>
          <w:rFonts w:ascii="Times New Roman;sans-serif" w:hAnsi="Times New Roman;sans-serif"/>
          <w:b w:val="false"/>
          <w:color w:val="000000"/>
          <w:sz w:val="24"/>
          <w:shd w:fill="FFFFFF" w:val="clear"/>
        </w:rPr>
        <w:t>), including without limitation, whether the composition or characteristics of any such alternative, successor or replacement reference rate will be similar to, or produce the same value or economic equivalence of, or have the same volume or liquidity as did any existing interest rate prior to its discontinuance or unavailability. The Administrative Agent and its affiliates and/or other related entities may engage in transactions that affect the calculation of any the Alternate Base Rate, Adjusted Daily Simple SOFR, the Adjusted EURIBOR Rate, Adjusted Term CORRA, the Adjusted Term SOFR Rate or the Canadian Prime Rate,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the Alternate Base Rate, Adjusted Daily Simple SOFR, the Adjusted EURIBOR Rate, Adjusted Term CORRA, the Adjusted Term SOFR Rate, the Canadian Prime Rate or any other Benchmark,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1.06    </w:t>
      </w:r>
      <w:r>
        <w:rPr>
          <w:rFonts w:ascii="Times New Roman;sans-serif" w:hAnsi="Times New Roman;sans-serif"/>
          <w:b w:val="false"/>
          <w:color w:val="000000"/>
          <w:sz w:val="24"/>
          <w:u w:val="single"/>
          <w:shd w:fill="FFFFFF" w:val="clear"/>
        </w:rPr>
        <w:t>Divisions</w:t>
      </w:r>
      <w:r>
        <w:rPr>
          <w:rFonts w:ascii="Times New Roman;sans-serif" w:hAnsi="Times New Roman;sans-serif"/>
          <w:b w:val="false"/>
          <w:color w:val="000000"/>
          <w:sz w:val="24"/>
          <w:shd w:fill="FFFFFF" w:val="clear"/>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1.07    </w:t>
      </w:r>
      <w:r>
        <w:rPr>
          <w:rFonts w:ascii="Times New Roman;sans-serif" w:hAnsi="Times New Roman;sans-serif"/>
          <w:b w:val="false"/>
          <w:color w:val="000000"/>
          <w:sz w:val="24"/>
          <w:u w:val="single"/>
          <w:shd w:fill="FFFFFF" w:val="clear"/>
        </w:rPr>
        <w:t>Letter of Credit Amounts</w:t>
      </w:r>
      <w:r>
        <w:rPr>
          <w:rFonts w:ascii="Times New Roman;sans-serif" w:hAnsi="Times New Roman;sans-serif"/>
          <w:b w:val="false"/>
          <w:color w:val="000000"/>
          <w:sz w:val="24"/>
          <w:shd w:fill="FFFFFF" w:val="clear"/>
        </w:rPr>
        <w:t>. Unless otherwise specified herein, the amount of a Letter of Credit at any time shall be deemed to be the Dollar Equivalent of the amount of such Letter of Credit available to be drawn at such time; provided that with respect to any Letter of Credit that, by its terms or the terms of any Letter of Credit agreement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available to be drawn.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1.08    </w:t>
      </w:r>
      <w:r>
        <w:rPr>
          <w:rFonts w:ascii="Times New Roman;sans-serif" w:hAnsi="Times New Roman;sans-serif"/>
          <w:b w:val="false"/>
          <w:color w:val="000000"/>
          <w:sz w:val="24"/>
          <w:u w:val="single"/>
          <w:shd w:fill="FFFFFF" w:val="clear"/>
        </w:rPr>
        <w:t>Exchange Rates; Currency Equivalents</w:t>
      </w:r>
      <w:r>
        <w:rPr>
          <w:rFonts w:ascii="Times New Roman;sans-serif" w:hAnsi="Times New Roman;sans-serif"/>
          <w:b w:val="false"/>
          <w:color w:val="000000"/>
          <w:sz w:val="24"/>
          <w:shd w:fill="FFFFFF" w:val="clear"/>
        </w:rPr>
        <w:t>. (a) The Administrative Agent or the Issuing Bank, as applicable, shall determine the Dollar Equivalent amounts of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 Notwithstanding the foregoing, all Borrowing Base Certificates and related calculations delivered under this Agreement shall express such calculations or determinations in Dollars, as applicable based on a currency exchange rate used in preparing the applicable financial statements or financial reporting for the period applicable to such Borrowing Base Certificates.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Wherever in this Agreement in connection with a Borrowing, conversion, continuation or prepayment of a Term Benchmark Loan or a Canadian Prime Rate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1.09    </w:t>
      </w:r>
      <w:r>
        <w:rPr>
          <w:rFonts w:ascii="Times New Roman;sans-serif" w:hAnsi="Times New Roman;sans-serif"/>
          <w:b w:val="false"/>
          <w:color w:val="000000"/>
          <w:sz w:val="24"/>
          <w:u w:val="single"/>
          <w:shd w:fill="FFFFFF" w:val="clear"/>
        </w:rPr>
        <w:t>Certain Calculations and Tests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Notwithstanding anything to the contrary herein, the Consolidated Leverage Ratio (and the component definitions thereof) shall be calculated in the manner prescribed by this </w:t>
      </w:r>
      <w:r>
        <w:rPr>
          <w:rFonts w:ascii="Times New Roman;sans-serif" w:hAnsi="Times New Roman;sans-serif"/>
          <w:b w:val="false"/>
          <w:color w:val="000000"/>
          <w:sz w:val="24"/>
          <w:u w:val="single"/>
          <w:shd w:fill="FFFFFF" w:val="clear"/>
        </w:rPr>
        <w:t>Section 1.09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For purposes of calculating the Consolidated Leverage Ratio (and the component definitions thereof), Specified Transactions that have been consummated (i) during the applicable Measurement Period or (ii) subsequent to such Measurement Period and prior to or simultaneously with the event for which the calculation of any such ratio is made in each case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Measurement Period, any Person that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subsequently became a Subsidiary or was merged, amalgamated or consolidated with or into any Borrower or any of its Subsidiaries since the beginning of such Measurement Period shall have made any Specified Transaction that would have required adjustment pursuant to this </w:t>
      </w:r>
      <w:r>
        <w:rPr>
          <w:rFonts w:ascii="Times New Roman;sans-serif" w:hAnsi="Times New Roman;sans-serif"/>
          <w:b w:val="false"/>
          <w:color w:val="000000"/>
          <w:sz w:val="24"/>
          <w:u w:val="single"/>
          <w:shd w:fill="FFFFFF" w:val="clear"/>
        </w:rPr>
        <w:t>Section 1.09</w:t>
      </w:r>
      <w:r>
        <w:rPr>
          <w:rFonts w:ascii="Times New Roman;sans-serif" w:hAnsi="Times New Roman;sans-serif"/>
          <w:b w:val="false"/>
          <w:color w:val="000000"/>
          <w:sz w:val="24"/>
          <w:shd w:fill="FFFFFF" w:val="clear"/>
        </w:rPr>
        <w:t xml:space="preserve">, then the Consolidated Leverage Ratio (and the component definitions thereof) shall be calculated to give Pro Forma Effect thereto in accordance with this </w:t>
      </w:r>
      <w:r>
        <w:rPr>
          <w:rFonts w:ascii="Times New Roman;sans-serif" w:hAnsi="Times New Roman;sans-serif"/>
          <w:b w:val="false"/>
          <w:color w:val="000000"/>
          <w:sz w:val="24"/>
          <w:u w:val="single"/>
          <w:shd w:fill="FFFFFF" w:val="clear"/>
        </w:rPr>
        <w:t>Section 1.09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In the event that any Borrower or any Subsidiary incurs (including by assumption or guarantees) or repays (including by redemption, repayment, prepayment, retirement, exchange, extinguishment or satisfaction and discharge) any Indebtedness included in the calculations of the Consolidated Leverage Ratio (and the component definitions thereof), as the case may be (in each case, other than Indebtedness incurred or repaid under this Agreement), (i) during the applicable Measurement Period and/or (ii) subsequent to the end of the applicable Measurement Period and prior to or simultaneously with the event for which the calculation of any such ratio is made, then the Consolidated Leverage Ratio (and the component definitions thereof) shall be calculated giving Pro Forma Effect to such incurrence or repayment of Indebtedness, to the extent required, as if the same had occurred on the last day of the applicable Measurement Period. Interest on a Capital Lease Obligation shall be deemed to accrue at an interest rate reasonably determined by a Financial Officer of the Parent Borrower to be the rate of interest implicit in such Capital Lease Obligation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Parent Borrower may designate.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(d)    Notwithstanding anything to the contrary herein, unless the Borrowers otherwise notify the Administrative Agent, with respect to any amounts incurred or transactions entered into (or consummated) in reliance on a provision of this Agreement that does not require compliance with a financial ratio or test (any such amounts, the “</w:t>
      </w:r>
      <w:r>
        <w:rPr>
          <w:rFonts w:ascii="Times New Roman;sans-serif" w:hAnsi="Times New Roman;sans-serif"/>
          <w:b/>
          <w:color w:val="000000"/>
          <w:sz w:val="24"/>
          <w:shd w:fill="FFFFFF" w:val="clear"/>
        </w:rPr>
        <w:t>Fixed Amounts</w:t>
      </w:r>
      <w:r>
        <w:rPr>
          <w:color w:val="000000"/>
          <w:shd w:fill="FFFFFF" w:val="clear"/>
        </w:rPr>
        <w:t>”</w:t>
      </w:r>
      <w:r>
        <w:rPr>
          <w:rFonts w:ascii="Times New Roman;sans-serif" w:hAnsi="Times New Roman;sans-serif"/>
          <w:b w:val="false"/>
          <w:color w:val="000000"/>
          <w:sz w:val="24"/>
          <w:shd w:fill="FFFFFF" w:val="clear"/>
        </w:rPr>
        <w:t>) substantially concurrently with any amounts incurred or transactions entered into (or consummated) in reliance on a provision of this Agreement that requires compliance with a financial ratio or test (any such amounts, the “</w:t>
      </w:r>
      <w:r>
        <w:rPr>
          <w:rFonts w:ascii="Times New Roman;sans-serif" w:hAnsi="Times New Roman;sans-serif"/>
          <w:b/>
          <w:color w:val="000000"/>
          <w:sz w:val="24"/>
          <w:shd w:fill="FFFFFF" w:val="clear"/>
        </w:rPr>
        <w:t>Incurrence-Based Amounts</w:t>
      </w:r>
      <w:r>
        <w:rPr>
          <w:color w:val="000000"/>
          <w:shd w:fill="FFFFFF" w:val="clear"/>
        </w:rPr>
        <w:t>”</w:t>
      </w:r>
      <w:r>
        <w:rPr>
          <w:rFonts w:ascii="Times New Roman;sans-serif" w:hAnsi="Times New Roman;sans-serif"/>
          <w:b w:val="false"/>
          <w:color w:val="000000"/>
          <w:sz w:val="24"/>
          <w:shd w:fill="FFFFFF" w:val="clear"/>
        </w:rPr>
        <w:t>), it is understood and agreed that the Fixed Amounts shall be disregarded in the calculation of the financial ratio or test applicable to the Incurrence-Based Amounts in connection with such substantially concurrent incurrence.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For the avoidance of doubt, notwithstanding any classification under GAAP of any Person or business in respect of which a definitive agreement for the Disposition thereof has been entered into as discontinued operations, the earnings of such Person or business shall not be excluded from the calculation of Consolidated EBITDA until such Disposition shall have been consummated.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1.10    </w:t>
      </w:r>
      <w:r>
        <w:rPr>
          <w:rFonts w:ascii="Times New Roman;sans-serif" w:hAnsi="Times New Roman;sans-serif"/>
          <w:b w:val="false"/>
          <w:color w:val="000000"/>
          <w:sz w:val="24"/>
          <w:u w:val="single"/>
          <w:shd w:fill="FFFFFF" w:val="clear"/>
        </w:rPr>
        <w:t>Borrower Representative</w:t>
      </w:r>
      <w:r>
        <w:rPr>
          <w:rFonts w:ascii="Times New Roman;sans-serif" w:hAnsi="Times New Roman;sans-serif"/>
          <w:b w:val="false"/>
          <w:color w:val="000000"/>
          <w:sz w:val="24"/>
          <w:shd w:fill="FFFFFF" w:val="clear"/>
        </w:rPr>
        <w:t xml:space="preserve">. Each Borrower hereby designates the Parent Borrower as the Borrower Representative. The Borrower Representative will be acting as agent on each Borrower’s behalf for the purposes of issuing notices of Borrowing and notices of conversion/continuation of any Loans pursuant to Article 2 or similar notices, giving instructions with respect to the disbursement of the proceeds of the Loans, selecting interest rate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requesting Letters of Credit, giving and receiving all other notices and consents hereunder or under any of the other Loan Documents and taking all other actions (including in respect of compliance with covenants)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2</w:t>
        <w:br/>
        <w:t>THE CREDITS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2.01    </w:t>
      </w:r>
      <w:r>
        <w:rPr>
          <w:rFonts w:ascii="Times New Roman;sans-serif" w:hAnsi="Times New Roman;sans-serif"/>
          <w:b w:val="false"/>
          <w:color w:val="000000"/>
          <w:sz w:val="24"/>
          <w:u w:val="single"/>
          <w:shd w:fill="FFFFFF" w:val="clear"/>
        </w:rPr>
        <w:t>Commitments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Subject to the terms and conditions set forth herein, each Revolving Lender severally agrees to make revolving credit loans (collectively, “</w:t>
      </w:r>
      <w:r>
        <w:rPr>
          <w:rFonts w:ascii="Times New Roman;sans-serif" w:hAnsi="Times New Roman;sans-serif"/>
          <w:b/>
          <w:color w:val="000000"/>
          <w:sz w:val="24"/>
          <w:shd w:fill="FFFFFF" w:val="clear"/>
        </w:rPr>
        <w:t>Revolving Loans</w:t>
      </w:r>
      <w:r>
        <w:rPr>
          <w:color w:val="000000"/>
          <w:shd w:fill="FFFFFF" w:val="clear"/>
        </w:rPr>
        <w:t>”</w:t>
      </w:r>
      <w:r>
        <w:rPr>
          <w:rFonts w:ascii="Times New Roman;sans-serif" w:hAnsi="Times New Roman;sans-serif"/>
          <w:b w:val="false"/>
          <w:color w:val="000000"/>
          <w:sz w:val="24"/>
          <w:shd w:fill="FFFFFF" w:val="clear"/>
        </w:rPr>
        <w:t>) in Dollars or in one or more Alternative Currencies to the Borrowers from time to time during the Availability Period in an aggregate principal amount that will not result in:</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such Revolving Lender’s Revolving Credit Exposure exceeding such Revolving Lender’s Commitment; or</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Total Revolving Extensions of Credit exceeding the Line Cap.</w:t>
      </w:r>
    </w:p>
    <w:p>
      <w:pPr>
        <w:pStyle w:val="TextBody"/>
        <w:bidi w:val="0"/>
        <w:spacing w:lineRule="auto" w:line="288" w:before="0" w:after="240"/>
        <w:jc w:val="both"/>
        <w:rPr/>
      </w:pPr>
      <w:r>
        <w:rPr>
          <w:rFonts w:ascii="Times New Roman;sans-serif" w:hAnsi="Times New Roman;sans-serif"/>
          <w:b w:val="false"/>
          <w:color w:val="000000"/>
          <w:sz w:val="24"/>
          <w:shd w:fill="FFFFFF" w:val="clear"/>
        </w:rPr>
        <w:t>(clauses (i) and (ii) above, collectively, the “</w:t>
      </w:r>
      <w:r>
        <w:rPr>
          <w:rFonts w:ascii="Times New Roman;sans-serif" w:hAnsi="Times New Roman;sans-serif"/>
          <w:b/>
          <w:color w:val="000000"/>
          <w:sz w:val="24"/>
          <w:shd w:fill="FFFFFF" w:val="clear"/>
        </w:rPr>
        <w:t>Borrowing Limits</w:t>
      </w:r>
      <w:r>
        <w:rPr>
          <w:color w:val="000000"/>
          <w:shd w:fill="FFFFFF" w:val="clear"/>
        </w:rPr>
        <w:t>”</w:t>
      </w:r>
      <w:r>
        <w:rPr>
          <w:rFonts w:ascii="Times New Roman;sans-serif" w:hAnsi="Times New Roman;sans-serif"/>
          <w:b w:val="false"/>
          <w:color w:val="000000"/>
          <w:sz w:val="24"/>
          <w:shd w:fill="FFFFFF" w:val="clear"/>
        </w:rPr>
        <w:t xml:space="preserve">) subject to, in each case, the authority of the Administrative Agent, in its sole discretion, to make Protective Advances pursuant to the terms of </w:t>
      </w:r>
      <w:r>
        <w:rPr>
          <w:rFonts w:ascii="Times New Roman;sans-serif" w:hAnsi="Times New Roman;sans-serif"/>
          <w:b w:val="false"/>
          <w:color w:val="000000"/>
          <w:sz w:val="24"/>
          <w:u w:val="single"/>
          <w:shd w:fill="FFFFFF" w:val="clear"/>
        </w:rPr>
        <w:t>Section 2.02(e)</w:t>
      </w:r>
      <w:r>
        <w:rPr>
          <w:rFonts w:ascii="Times New Roman;sans-serif" w:hAnsi="Times New Roman;sans-serif"/>
          <w:b w:val="false"/>
          <w:color w:val="000000"/>
          <w:sz w:val="24"/>
          <w:shd w:fill="FFFFFF" w:val="clear"/>
        </w:rPr>
        <w:t>. Within the foregoing limits and subject to the terms and conditions set forth herein, during the Availability Period, the Borrowers may use the Commitments by borrowing, prepaying the Revolving Loans in whole or in part, and reborrowing, all in accordance with the terms and conditions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Anything to the contrary in this </w:t>
      </w:r>
      <w:r>
        <w:rPr>
          <w:rFonts w:ascii="Times New Roman;sans-serif" w:hAnsi="Times New Roman;sans-serif"/>
          <w:b w:val="false"/>
          <w:color w:val="000000"/>
          <w:sz w:val="24"/>
          <w:u w:val="single"/>
          <w:shd w:fill="FFFFFF" w:val="clear"/>
        </w:rPr>
        <w:t>Section 2.01</w:t>
      </w:r>
      <w:r>
        <w:rPr>
          <w:color w:val="000000"/>
          <w:shd w:fill="FFFFFF" w:val="clear"/>
        </w:rPr>
        <w:t xml:space="preserve"> </w:t>
      </w:r>
      <w:r>
        <w:rPr>
          <w:rFonts w:ascii="Times New Roman;sans-serif" w:hAnsi="Times New Roman;sans-serif"/>
          <w:b w:val="false"/>
          <w:color w:val="000000"/>
          <w:sz w:val="24"/>
          <w:shd w:fill="FFFFFF" w:val="clear"/>
        </w:rPr>
        <w:t xml:space="preserve">notwithstanding, the Administrative Agent shall have the right (but not the obligation) at any time, in the exercise of its Permitted Discretion, to establish and increase or decrease Reserves and against the Borrowing Base, and to make more restrictive the eligibility criteria set forth in the definitions of Eligible Inventory and Eligible In-Transit Inventory in accordance with the definitions thereof;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that the Administrative Agent shall notify and consult with the Borrowers at least three Business Days prior to the date on which any such reserve is to be established or increased, or on which any such change to the eligibility criteria is effective; provided further, that (A) the Borrowers may not obtain any new Loans (including Swingline Loans) or Letters of Credit to the extent that such Loan (including Swingline Loans) or Letter of Credit would exceed the Borrowing Limits after giving effect to the establishment or increase of such Reserve, or such change in eligibility criteria, as set forth in such notice; (B) no such prior notice shall be required for changes to any Reserves resulting solely by virtue of mathematical calculations of the amount of the Reserve in accordance with the methodology of calculation set forth in this Agreement or previously utilized; (C) no such prior notice shall be required during the continuance of any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Default; and (D) no such prior notice shall be required with respect to any Reserve established in respect of any Lien that has priority over the Administrative Agent’s Liens on the Collateral. The amount of any Reserve established by the Administrative Agent, and any changes to the eligibility criteria set forth in the definitions of Eligible Inventory and Eligible In-Transit Inventory, shall have a reasonable relationship to the event, condition, other circumstance, or fact that is the basis for such reserve or change in eligibility and shall not be duplicative of any other reserve established and currently maintained or eligibility criteria. Upon notice of or establishment or increase in Reserves, or change to make the eligibility criteria set forth in the definitions of Eligible Inventory or Eligible In-Transit Inventory more restrictive, the Administrative Agent agrees to make itself available to discuss the Reserve or increase, or change in eligibility criteria, and the Borrowers may take such action as may be required so that the event, condition, circumstance, or fact that is the basis for such Reserve or increase, or change in eligibility criteria, no longer exists, in a manner and to the extent reasonably satisfactory to the Administrative Agent in the exercise of its Permitted Discretion. Subject to the notice period described above (if applicable), in no event shall such notice and opportunity limit the right of the Administrative Agent to establish or change such Reserve or such eligibility criteria.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2.02    </w:t>
      </w:r>
      <w:r>
        <w:rPr>
          <w:rFonts w:ascii="Times New Roman;sans-serif" w:hAnsi="Times New Roman;sans-serif"/>
          <w:b w:val="false"/>
          <w:color w:val="000000"/>
          <w:sz w:val="24"/>
          <w:u w:val="single"/>
          <w:shd w:fill="FFFFFF" w:val="clear"/>
        </w:rPr>
        <w:t>Loans and Borrowings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Each Revolving Loan shall be made as part of a Borrowing consisting of Revolving Loans made by the Revolving Lenders in accordance with their respective Applicable Percentages. The failure of any Revolving Lender to make any Revolving Loan required to be made by it shall not relieve any other Revolving Lender of its obligations hereunder;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Commitments of the Revolving Lenders are several and no Revolving Lender shall be responsible for any other Revolving Lender’s failure to make Revolving Loans as required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Subject to </w:t>
      </w:r>
      <w:r>
        <w:rPr>
          <w:rFonts w:ascii="Times New Roman;sans-serif" w:hAnsi="Times New Roman;sans-serif"/>
          <w:b w:val="false"/>
          <w:color w:val="000000"/>
          <w:sz w:val="24"/>
          <w:u w:val="single"/>
          <w:shd w:fill="FFFFFF" w:val="clear"/>
        </w:rPr>
        <w:t>Section 2.11</w:t>
      </w:r>
      <w:r>
        <w:rPr>
          <w:rFonts w:ascii="Times New Roman;sans-serif" w:hAnsi="Times New Roman;sans-serif"/>
          <w:b w:val="false"/>
          <w:color w:val="000000"/>
          <w:sz w:val="24"/>
          <w:shd w:fill="FFFFFF" w:val="clear"/>
        </w:rPr>
        <w:t xml:space="preserve">, each Borrowing shall be comprised (A) in the case of Borrowings in Dollars, entirely of ABR Loans or Term Benchmark Loans, (B) in the case of Borrowings in Canadian Dollars, entirely of Canadian Prime Rate Loans or Term Benchmark Loans, and (C) in the case of Borrowings in any other Agreed Currency, entirely of Term Benchmark Loans, in each case of the same Agreed Currency, as the applicable Borrower may request in accordance herewith. Each Lender at its option may make any Loan by causing any domestic or foreign branch or Affiliate of such Lender to make such Loan;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any exercise of such option shall not affect the obligation of the Borrowers to repay such Loan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At the commencement of each Interest Period for any Term Benchmark Borrowing, such Borrowing shall be in an aggregate amount that is an integral multiple of the Dollar Equivalent of $1,000,000 and not less than the Dollar Equivalent of $1,000,000. At the time that each ABR Borrowing or Canadian Prime Rate Borrowing is made, such Borrowing shall be in an aggregate amount that is an integral multiple of the Dollar Equivalent of $1,000,000 and not less than the Dollar Equivalent of $1,000,000;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an ABR Borrowing may be in an aggregate amount that is equal to the entire unused balance of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Commitments or that is required to finance the reimbursement of an LC Disbursement as contemplated by </w:t>
      </w:r>
      <w:r>
        <w:rPr>
          <w:rFonts w:ascii="Times New Roman;sans-serif" w:hAnsi="Times New Roman;sans-serif"/>
          <w:b w:val="false"/>
          <w:color w:val="000000"/>
          <w:sz w:val="24"/>
          <w:u w:val="single"/>
          <w:shd w:fill="FFFFFF" w:val="clear"/>
        </w:rPr>
        <w:t>Section 2.19(e)</w:t>
      </w:r>
      <w:r>
        <w:rPr>
          <w:color w:val="000000"/>
          <w:shd w:fill="FFFFFF" w:val="clear"/>
        </w:rPr>
        <w:t xml:space="preserve"> </w:t>
      </w:r>
      <w:r>
        <w:rPr>
          <w:rFonts w:ascii="Times New Roman;sans-serif" w:hAnsi="Times New Roman;sans-serif"/>
          <w:b w:val="false"/>
          <w:color w:val="000000"/>
          <w:sz w:val="24"/>
          <w:shd w:fill="FFFFFF" w:val="clear"/>
        </w:rPr>
        <w:t xml:space="preserve">and (ii) the Swingline Lender may request, on behalf of any Borrower, an ABR Borrowing in other amounts pursuant to </w:t>
      </w:r>
      <w:r>
        <w:rPr>
          <w:rFonts w:ascii="Times New Roman;sans-serif" w:hAnsi="Times New Roman;sans-serif"/>
          <w:b w:val="false"/>
          <w:color w:val="000000"/>
          <w:sz w:val="24"/>
          <w:u w:val="single"/>
          <w:shd w:fill="FFFFFF" w:val="clear"/>
        </w:rPr>
        <w:t>Section 2.03(b)</w:t>
      </w:r>
      <w:r>
        <w:rPr>
          <w:rFonts w:ascii="Times New Roman;sans-serif" w:hAnsi="Times New Roman;sans-serif"/>
          <w:b w:val="false"/>
          <w:color w:val="000000"/>
          <w:sz w:val="24"/>
          <w:shd w:fill="FFFFFF" w:val="clear"/>
        </w:rPr>
        <w:t xml:space="preserve">. Borrowings of more than one Type may be outstanding at the same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there shall not at any time be more than a total of fifteen (15) Term Benchmark Borrowings outstanding.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Notwithstanding any other provision of this Agreement, no Borrower shall be entitled to request, or to elect to convert or continue, any Borrowing if the Interest Period requested with respect thereto would end after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(i) Subject to the limitations set forth below, the Administrative Agent is authorized by the Borrowers and the Lenders, from time to time in the Administrative Agent’s Permitted Discretion, but shall have absolutely no obligation, to make Loans to the Borrowers, on behalf of all Lenders,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any Loan Party pursuant to the terms of this Agreement, including payments of reimbursable expenses (including costs, fees, and expenses as described in </w:t>
      </w:r>
      <w:r>
        <w:rPr>
          <w:rFonts w:ascii="Times New Roman;sans-serif" w:hAnsi="Times New Roman;sans-serif"/>
          <w:b w:val="false"/>
          <w:color w:val="000000"/>
          <w:sz w:val="24"/>
          <w:u w:val="single"/>
          <w:shd w:fill="FFFFFF" w:val="clear"/>
        </w:rPr>
        <w:t>Section 10.03</w:t>
      </w:r>
      <w:r>
        <w:rPr>
          <w:rFonts w:ascii="Times New Roman;sans-serif" w:hAnsi="Times New Roman;sans-serif"/>
          <w:b w:val="false"/>
          <w:color w:val="000000"/>
          <w:sz w:val="24"/>
          <w:shd w:fill="FFFFFF" w:val="clear"/>
        </w:rPr>
        <w:t>) and other sums payable under the Loan Documents (any of such Loans are herein referred to as “</w:t>
      </w:r>
      <w:r>
        <w:rPr>
          <w:rFonts w:ascii="Times New Roman;sans-serif" w:hAnsi="Times New Roman;sans-serif"/>
          <w:b/>
          <w:color w:val="000000"/>
          <w:sz w:val="24"/>
          <w:shd w:fill="FFFFFF" w:val="clear"/>
        </w:rPr>
        <w:t>Protective Advances</w:t>
      </w:r>
      <w:r>
        <w:rPr>
          <w:color w:val="000000"/>
          <w:shd w:fill="FFFFFF" w:val="clear"/>
        </w:rPr>
        <w:t>”</w:t>
      </w:r>
      <w:r>
        <w:rPr>
          <w:rFonts w:ascii="Times New Roman;sans-serif" w:hAnsi="Times New Roman;sans-serif"/>
          <w:b w:val="false"/>
          <w:color w:val="000000"/>
          <w:sz w:val="24"/>
          <w:shd w:fill="FFFFFF" w:val="clear"/>
        </w:rPr>
        <w:t xml:space="preserve">). Protective Advances may be made even if the conditions precedent set forth in </w:t>
      </w:r>
      <w:r>
        <w:rPr>
          <w:rFonts w:ascii="Times New Roman;sans-serif" w:hAnsi="Times New Roman;sans-serif"/>
          <w:b w:val="false"/>
          <w:color w:val="000000"/>
          <w:sz w:val="24"/>
          <w:u w:val="single"/>
          <w:shd w:fill="FFFFFF" w:val="clear"/>
        </w:rPr>
        <w:t>Section 4.02</w:t>
      </w:r>
      <w:r>
        <w:rPr>
          <w:color w:val="000000"/>
          <w:shd w:fill="FFFFFF" w:val="clear"/>
        </w:rPr>
        <w:t xml:space="preserve"> </w:t>
      </w:r>
      <w:r>
        <w:rPr>
          <w:rFonts w:ascii="Times New Roman;sans-serif" w:hAnsi="Times New Roman;sans-serif"/>
          <w:b w:val="false"/>
          <w:color w:val="000000"/>
          <w:sz w:val="24"/>
          <w:shd w:fill="FFFFFF" w:val="clear"/>
        </w:rPr>
        <w:t xml:space="preserve">have not been satisfied. The Protective Advances shall be secured by the Liens in favor of the Administrative Agent in and to the Collateral and shall constitute Obligations hereunder. All Protective Advances shall be made in Dollars as ABR Loans. The Administrative Agent’s authorization to make Protective Advances may be revoked at any time by the Required Lenders. Any such revocation must be in writing and shall become effective prospectively upon the Administrative Agent’s receipt thereof. At any time (x) the amount equal to the Line Cap minus the Total Revolving Extensions of Credit then outstanding (calculated, with respect to any Defaulting Lender, as if such Defaulting Lender had funded its Applicable Percentage of all outstanding Loans) exceeds the amount of any Protective Advance and (y) the conditions precedent set forth in </w:t>
      </w:r>
      <w:r>
        <w:rPr>
          <w:rFonts w:ascii="Times New Roman;sans-serif" w:hAnsi="Times New Roman;sans-serif"/>
          <w:b w:val="false"/>
          <w:color w:val="000000"/>
          <w:sz w:val="24"/>
          <w:u w:val="single"/>
          <w:shd w:fill="FFFFFF" w:val="clear"/>
        </w:rPr>
        <w:t>Section 4.02</w:t>
      </w:r>
      <w:r>
        <w:rPr>
          <w:color w:val="000000"/>
          <w:shd w:fill="FFFFFF" w:val="clear"/>
        </w:rPr>
        <w:t xml:space="preserve"> </w:t>
      </w:r>
      <w:r>
        <w:rPr>
          <w:rFonts w:ascii="Times New Roman;sans-serif" w:hAnsi="Times New Roman;sans-serif"/>
          <w:b w:val="false"/>
          <w:color w:val="000000"/>
          <w:sz w:val="24"/>
          <w:shd w:fill="FFFFFF" w:val="clear"/>
        </w:rPr>
        <w:t xml:space="preserve">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sans-serif" w:hAnsi="Times New Roman;sans-serif"/>
          <w:b w:val="false"/>
          <w:color w:val="000000"/>
          <w:sz w:val="24"/>
          <w:u w:val="single"/>
          <w:shd w:fill="FFFFFF" w:val="clear"/>
        </w:rPr>
        <w:t>Section 2.02(e)</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 (appropriately adjusted, in the case of interest payments, to reflect the period of time during which such Lender’s participating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interest was outstanding and funded and, in the case of principal and interest payments, to reflect such Lender’s pro rata portion of such payment if such payment is not sufficient to pay the principal of and interest on all Protective Advances then due).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(f)    (i) Subject to the terms and conditions hereof, from time to time during the Availability Period, the Swingline Lender, may, in its sole discretion, make a portion of the credit otherwise available to the applicable Borrower under the Commitments by making swing line loans (“</w:t>
      </w:r>
      <w:r>
        <w:rPr>
          <w:rFonts w:ascii="Times New Roman;sans-serif" w:hAnsi="Times New Roman;sans-serif"/>
          <w:b/>
          <w:color w:val="000000"/>
          <w:sz w:val="24"/>
          <w:shd w:fill="FFFFFF" w:val="clear"/>
        </w:rPr>
        <w:t>Swingline Loans</w:t>
      </w:r>
      <w:r>
        <w:rPr>
          <w:color w:val="000000"/>
          <w:shd w:fill="FFFFFF" w:val="clear"/>
        </w:rPr>
        <w:t>”</w:t>
      </w:r>
      <w:r>
        <w:rPr>
          <w:rFonts w:ascii="Times New Roman;sans-serif" w:hAnsi="Times New Roman;sans-serif"/>
          <w:b w:val="false"/>
          <w:color w:val="000000"/>
          <w:sz w:val="24"/>
          <w:shd w:fill="FFFFFF" w:val="clear"/>
        </w:rPr>
        <w:t xml:space="preserve">) to such Borrower;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(in each case, with respect to the Dollar Equivalent thereof) (A) the sum of (w) the Swingline Exposure of the Swingline Lender (in its capacity as the Swingline Lender and a Lender), (x) the aggregate principal amount of outstanding Loans made by the Swingline Lender (in its capacity as a Lender), (y) the LC Exposure of the Swingline Lender (in its capacity as an Issuing Bank) and (z) the Protective Advance Exposure of the Swingline Lender (in its capacity as a Lender) shall not exceed its Commitment then in effect, (ii) the sum of the outstanding Swingline Loans shall not exceed the Swingline Commitment, and (iii) the applicable Borrower shall not request, and the Swingline Lender shall not make, any Swingline Loan if, after giving effect to the making of such Swingline Loan, any of the Borrowing Limits would be exceeded, subject to the authority of the Administrative Agent, in its sole discretion, to make Protective Advances pursuant to the terms of </w:t>
      </w:r>
      <w:r>
        <w:rPr>
          <w:rFonts w:ascii="Times New Roman;sans-serif" w:hAnsi="Times New Roman;sans-serif"/>
          <w:b w:val="false"/>
          <w:color w:val="000000"/>
          <w:sz w:val="24"/>
          <w:u w:val="single"/>
          <w:shd w:fill="FFFFFF" w:val="clear"/>
        </w:rPr>
        <w:t>Section 2.02(e)</w:t>
      </w:r>
      <w:r>
        <w:rPr>
          <w:rFonts w:ascii="Times New Roman;sans-serif" w:hAnsi="Times New Roman;sans-serif"/>
          <w:b w:val="false"/>
          <w:color w:val="000000"/>
          <w:sz w:val="24"/>
          <w:shd w:fill="FFFFFF" w:val="clear"/>
        </w:rPr>
        <w:t xml:space="preserve">. During the Availability Period, the applicable Borrower may use the Swingline Commitment by borrowing, repaying and reborrowing, all in accordance with the terms and conditions hereof. Swingline Loans shall be in Dollars and be ABR Loans only.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(ii)    The applicable Borrower shall repay to the Swingline Lender the then unpaid principal amount of each Swingline Loan on the earlier of the Maturity Date and five (5) Business Days after such Swingline Loan is made;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on each date that a Loan is borrowed, such Borrower shall repay all Swingline Loans then outstanding to such Borrower and the proceeds of any such Revolving Loans made to such Borrower shall be applied by the Administrative Agent to repay any Swingline Loans outstanding to such Borrower.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2.03    </w:t>
      </w:r>
      <w:r>
        <w:rPr>
          <w:rFonts w:ascii="Times New Roman;sans-serif" w:hAnsi="Times New Roman;sans-serif"/>
          <w:b w:val="false"/>
          <w:color w:val="000000"/>
          <w:sz w:val="24"/>
          <w:u w:val="single"/>
          <w:shd w:fill="FFFFFF" w:val="clear"/>
        </w:rPr>
        <w:t>Requests for Borrowings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To request a Borrowing, the applicable Borrower shall notify the Administrative Agent of such request by telephone or telecopy (i) (A) in the case of a Term Benchmark Borrowing denominated in Dollars, not later than 11:00 a.m., New York City time, three U.S. Government Securities Business Days before the date of the proposed Borrowing and (B) in the case of any other Term Benchmark Borrowing, not later than 12:00 noon, New York City time, three Business Days before the date of the proposed Borrowing, or (ii) in the case of an ABR Borrowing or a Canadian Prime Rate Borrowing, not later than 12:00 noon, New York City time, one Business Day before the date of the proposed Borrowing. Each such telephonic Borrowing Request shall be confirmed promptly by delivery to the Administrative Agent of a written Borrowing Request in substantially the form of </w:t>
      </w:r>
      <w:r>
        <w:rPr>
          <w:rFonts w:ascii="Times New Roman;sans-serif" w:hAnsi="Times New Roman;sans-serif"/>
          <w:b w:val="false"/>
          <w:color w:val="000000"/>
          <w:sz w:val="24"/>
          <w:u w:val="single"/>
          <w:shd w:fill="FFFFFF" w:val="clear"/>
        </w:rPr>
        <w:t>Exhibit B-1</w:t>
      </w:r>
      <w:r>
        <w:rPr>
          <w:color w:val="000000"/>
          <w:shd w:fill="FFFFFF" w:val="clear"/>
        </w:rPr>
        <w:t xml:space="preserve"> </w:t>
      </w:r>
      <w:r>
        <w:rPr>
          <w:rFonts w:ascii="Times New Roman;sans-serif" w:hAnsi="Times New Roman;sans-serif"/>
          <w:b w:val="false"/>
          <w:color w:val="000000"/>
          <w:sz w:val="24"/>
          <w:shd w:fill="FFFFFF" w:val="clear"/>
        </w:rPr>
        <w:t xml:space="preserve">attached hereto and signed by the applicable Borrower. Each such telephonic and written Borrowing Request shall specify the following information in compliance with </w:t>
      </w:r>
      <w:r>
        <w:rPr>
          <w:rFonts w:ascii="Times New Roman;sans-serif" w:hAnsi="Times New Roman;sans-serif"/>
          <w:b w:val="false"/>
          <w:color w:val="000000"/>
          <w:sz w:val="24"/>
          <w:u w:val="single"/>
          <w:shd w:fill="FFFFFF" w:val="clear"/>
        </w:rPr>
        <w:t>Section 2.02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the Agreed Currency and aggregate amount of the requested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date of such Borrowing, which shall be a Business Day;</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whether such Borrowing is to be an ABR Borrowing, a Canadian Prime Rate Borrowing or a Term Benchmark Borrowing;</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in the case of a Term Benchmark Borrowing, the initial Interest Period to be applicable thereto, which shall be a period contemplated by the definition of the term “Interest Period”;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    the location and number of the account or accounts to which funds are to be disbursed, which shall comply with the requirements of </w:t>
      </w:r>
      <w:r>
        <w:rPr>
          <w:rFonts w:ascii="Times New Roman;sans-serif" w:hAnsi="Times New Roman;sans-serif"/>
          <w:b w:val="false"/>
          <w:color w:val="000000"/>
          <w:sz w:val="24"/>
          <w:u w:val="single"/>
          <w:shd w:fill="FFFFFF" w:val="clear"/>
        </w:rPr>
        <w:t>Section 2.04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no election as to the currency of a Borrowing is specified, then the requested Revolving Borrowing shall be made in Dollars. 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Borrowing Request for a Term Benchmark Borrowing shall be irrevocable on and after the related Interest Rate Determination Date, and the applicable Borrower shall be bound to make a borrowing in accordance therewith.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Term Benchmark Borrowing for which an interest rate is then being determined for the applicable Interest Period and shall promptly give notice thereof (in writing or by telephone confirmed in writing) to the Borrowers and each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(i) Whenever the applicable Borrower desires that the Swingline Lender make a Swingline Loan it shall give the Swingline Lender irrevocable notice by submitting a Borrowing Request (which Borrowing Request must be received by the Swingline Lender not later than 12:00 noon, Local Time, on the proposed Borrowing Date), specifying (i) the currency and amount to be borrowed and (ii) the requested Borrowing Date (which shall be a Business Day during the Availability Period). Each borrowing under the Swingline Commitment shall be in a Dollar Equivalent amount equal to $500,000 (or the Dollar Equivalent thereof), or a whole multiple of $100,000 (or the Dollar Equivalent thereof) in excess thereof. Not later than 3:00 p.m., Local Time, on the Borrowing Date specified in the Borrowing Request in respect of Swingline Loans, the Swingline Lender shall, if it has agreed in its discretion to make such Swingline Loan, make available to the Administrative Agent at the relevant Funding Office an amount in immediately available funds equal to the amount of the Swingline Loan to be made by the Swingline Lender. The Administrative Agent shall make the proceeds of such Swingline Loan available to the applicable Borrower on such Borrowing Date by depositing such proceeds in the account designated by such Borrower on such Borrowing Date in immediately available funds.</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(ii)    The Swingline Lender, at any time and from time to time in its sole and absolute discretion may, on behalf of each Borrower (each of which hereby irrevocably direct the Swingline Lender to act on its behalf), on one Business Day’s notice given by the Swingline Lender no later than, 12:00 noon, Local Time, request each Revolving Lender to make, and each Revolving Lender hereby agrees to make, a Revolving Loan, in an amount equal to such Revolving Lender’s Applicable Percentage of the aggregate amount of the Swingline Loans (the “</w:t>
      </w:r>
      <w:r>
        <w:rPr>
          <w:rFonts w:ascii="Times New Roman;sans-serif" w:hAnsi="Times New Roman;sans-serif"/>
          <w:b/>
          <w:color w:val="000000"/>
          <w:sz w:val="24"/>
          <w:shd w:fill="FFFFFF" w:val="clear"/>
        </w:rPr>
        <w:t>Refunded Swingline Loans</w:t>
      </w:r>
      <w:r>
        <w:rPr>
          <w:color w:val="000000"/>
          <w:shd w:fill="FFFFFF" w:val="clear"/>
        </w:rPr>
        <w:t>”</w:t>
      </w:r>
      <w:r>
        <w:rPr>
          <w:rFonts w:ascii="Times New Roman;sans-serif" w:hAnsi="Times New Roman;sans-serif"/>
          <w:b w:val="false"/>
          <w:color w:val="000000"/>
          <w:sz w:val="24"/>
          <w:shd w:fill="FFFFFF" w:val="clear"/>
        </w:rPr>
        <w:t>) outstanding on the date of such notice, to repay the Swingline Lender. Each Revolving Lender shall make the amount of such Revolving Loan available to the Administrative Agent at the relevant Funding Office in immediately available funds, not later than 10:00 a.m., Local Time, one Business Day after the date of such notice. The proceeds of such Revolving Loans shall be immediately made available by the Administrative Agent to the Swingline Lender for application by the Swingline Lender to the repayment of the Refunded Swingline Loans. Each Borrower irrevocably authorizes the Swingline Lender to charge such Borrower’s accounts with the Administrative Agent (up to the amount available in each such account) in order to immediately pay the amount of such Refunded Swingline Loans made to such Borrower to the extent amounts received from the Revolving Lenders are not sufficient to repay in full such Refunded Swingline Loans. Each Refunded Swingline Loan shall be an ABR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(iii)    If prior to the time a Revolving Loan would have otherwise been made pursuant to </w:t>
      </w:r>
      <w:r>
        <w:rPr>
          <w:rFonts w:ascii="Times New Roman;sans-serif" w:hAnsi="Times New Roman;sans-serif"/>
          <w:b w:val="false"/>
          <w:color w:val="000000"/>
          <w:sz w:val="24"/>
          <w:u w:val="single"/>
          <w:shd w:fill="FFFFFF" w:val="clear"/>
        </w:rPr>
        <w:t>Section 2.03(b)(ii)</w:t>
      </w:r>
      <w:r>
        <w:rPr>
          <w:rFonts w:ascii="Times New Roman;sans-serif" w:hAnsi="Times New Roman;sans-serif"/>
          <w:b w:val="false"/>
          <w:color w:val="000000"/>
          <w:sz w:val="24"/>
          <w:shd w:fill="FFFFFF" w:val="clear"/>
        </w:rPr>
        <w:t xml:space="preserve">, one of the events described in </w:t>
      </w:r>
      <w:r>
        <w:rPr>
          <w:rFonts w:ascii="Times New Roman;sans-serif" w:hAnsi="Times New Roman;sans-serif"/>
          <w:b w:val="false"/>
          <w:color w:val="000000"/>
          <w:sz w:val="24"/>
          <w:u w:val="single"/>
          <w:shd w:fill="FFFFFF" w:val="clear"/>
        </w:rPr>
        <w:t>Section 7.01(h)</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(i)</w:t>
      </w:r>
      <w:r>
        <w:rPr>
          <w:color w:val="000000"/>
          <w:shd w:fill="FFFFFF" w:val="clear"/>
        </w:rPr>
        <w:t xml:space="preserve"> </w:t>
      </w:r>
      <w:r>
        <w:rPr>
          <w:rFonts w:ascii="Times New Roman;sans-serif" w:hAnsi="Times New Roman;sans-serif"/>
          <w:b w:val="false"/>
          <w:color w:val="000000"/>
          <w:sz w:val="24"/>
          <w:shd w:fill="FFFFFF" w:val="clear"/>
        </w:rPr>
        <w:t xml:space="preserve">shall have occurred and be continuing with respect to any Borrower or if for any other reason, as determined by the Swingline Lender in its sole discretion, Revolving Loans may not be made as contemplated by </w:t>
      </w:r>
      <w:r>
        <w:rPr>
          <w:rFonts w:ascii="Times New Roman;sans-serif" w:hAnsi="Times New Roman;sans-serif"/>
          <w:b w:val="false"/>
          <w:color w:val="000000"/>
          <w:sz w:val="24"/>
          <w:u w:val="single"/>
          <w:shd w:fill="FFFFFF" w:val="clear"/>
        </w:rPr>
        <w:t>Section 2.03(b)(ii)</w:t>
      </w:r>
      <w:r>
        <w:rPr>
          <w:rFonts w:ascii="Times New Roman;sans-serif" w:hAnsi="Times New Roman;sans-serif"/>
          <w:b w:val="false"/>
          <w:color w:val="000000"/>
          <w:sz w:val="24"/>
          <w:shd w:fill="FFFFFF" w:val="clear"/>
        </w:rPr>
        <w:t xml:space="preserve">, each Revolving Lender shall, on the date such Revolving Loan was to have been made pursuant to the notice referred to in </w:t>
      </w:r>
      <w:r>
        <w:rPr>
          <w:rFonts w:ascii="Times New Roman;sans-serif" w:hAnsi="Times New Roman;sans-serif"/>
          <w:b w:val="false"/>
          <w:color w:val="000000"/>
          <w:sz w:val="24"/>
          <w:u w:val="single"/>
          <w:shd w:fill="FFFFFF" w:val="clear"/>
        </w:rPr>
        <w:t>Section 2.03(b)(ii)</w:t>
      </w:r>
      <w:r>
        <w:rPr>
          <w:rFonts w:ascii="Times New Roman;sans-serif" w:hAnsi="Times New Roman;sans-serif"/>
          <w:b w:val="false"/>
          <w:color w:val="000000"/>
          <w:sz w:val="24"/>
          <w:shd w:fill="FFFFFF" w:val="clear"/>
        </w:rPr>
        <w:t>, purchase for cash an undivided participating interest in the then outstanding Swingline Loans by paying to the Swingline Lender an amount (the “</w:t>
      </w:r>
      <w:r>
        <w:rPr>
          <w:rFonts w:ascii="Times New Roman;sans-serif" w:hAnsi="Times New Roman;sans-serif"/>
          <w:b/>
          <w:color w:val="000000"/>
          <w:sz w:val="24"/>
          <w:shd w:fill="FFFFFF" w:val="clear"/>
        </w:rPr>
        <w:t>Swingline Participation Amount</w:t>
      </w:r>
      <w:r>
        <w:rPr>
          <w:color w:val="000000"/>
          <w:shd w:fill="FFFFFF" w:val="clear"/>
        </w:rPr>
        <w:t>”</w:t>
      </w:r>
      <w:r>
        <w:rPr>
          <w:rFonts w:ascii="Times New Roman;sans-serif" w:hAnsi="Times New Roman;sans-serif"/>
          <w:b w:val="false"/>
          <w:color w:val="000000"/>
          <w:sz w:val="24"/>
          <w:shd w:fill="FFFFFF" w:val="clear"/>
        </w:rPr>
        <w:t>) equal to (i) such Revolving Lender’s Applicable Percentage times (ii) the sum of the aggregate principal amount of Swingline Loans then outstanding that were to have been repaid with such Revolving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(iv)    Whenever, at any time after the Swingline Lender has received from any Revolving Lender such Lender’s Swingline Participation Amount, the Swingline Lender receives any payment on account of the Swingline Loans, the Swingline Lender will distribute to such Lender its ratable portion of such payment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that in the event that such payment received by the Swingline Lender is required to be returned, such Revolving Lender will return to the Swingline Lender any portion thereof previously distributed to it by the Swingline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(v)    Each Revolving Lender’s obligation to make the Loans referred to in </w:t>
      </w:r>
      <w:r>
        <w:rPr>
          <w:rFonts w:ascii="Times New Roman;sans-serif" w:hAnsi="Times New Roman;sans-serif"/>
          <w:b w:val="false"/>
          <w:color w:val="000000"/>
          <w:sz w:val="24"/>
          <w:u w:val="single"/>
          <w:shd w:fill="FFFFFF" w:val="clear"/>
        </w:rPr>
        <w:t>Section 2.03(b)(ii)</w:t>
      </w:r>
      <w:r>
        <w:rPr>
          <w:color w:val="000000"/>
          <w:shd w:fill="FFFFFF" w:val="clear"/>
        </w:rPr>
        <w:t xml:space="preserve"> </w:t>
      </w:r>
      <w:r>
        <w:rPr>
          <w:rFonts w:ascii="Times New Roman;sans-serif" w:hAnsi="Times New Roman;sans-serif"/>
          <w:b w:val="false"/>
          <w:color w:val="000000"/>
          <w:sz w:val="24"/>
          <w:shd w:fill="FFFFFF" w:val="clear"/>
        </w:rPr>
        <w:t xml:space="preserve">and to purchase participating interests pursuant to </w:t>
      </w:r>
      <w:r>
        <w:rPr>
          <w:rFonts w:ascii="Times New Roman;sans-serif" w:hAnsi="Times New Roman;sans-serif"/>
          <w:b w:val="false"/>
          <w:color w:val="000000"/>
          <w:sz w:val="24"/>
          <w:u w:val="single"/>
          <w:shd w:fill="FFFFFF" w:val="clear"/>
        </w:rPr>
        <w:t>Section 2.03(b)(iii)</w:t>
      </w:r>
      <w:r>
        <w:rPr>
          <w:color w:val="000000"/>
          <w:shd w:fill="FFFFFF" w:val="clear"/>
        </w:rPr>
        <w:t xml:space="preserve"> </w:t>
      </w:r>
      <w:r>
        <w:rPr>
          <w:rFonts w:ascii="Times New Roman;sans-serif" w:hAnsi="Times New Roman;sans-serif"/>
          <w:b w:val="false"/>
          <w:color w:val="000000"/>
          <w:sz w:val="24"/>
          <w:shd w:fill="FFFFFF" w:val="clear"/>
        </w:rPr>
        <w:t xml:space="preserve">shall be absolute and unconditional and shall not be affected by any circumstance, including (i) any setoff, counterclaim, recoupment, defense or other right that such Revolving Lender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Borrower may have against the Swingline Lender, any Borrower or any other Person for any reason whatsoever, (ii) the occurrence or continuance of a Default or an Event of Default or the failure to satisfy any of the other conditions specified in </w:t>
      </w:r>
      <w:r>
        <w:rPr>
          <w:rFonts w:ascii="Times New Roman;sans-serif" w:hAnsi="Times New Roman;sans-serif"/>
          <w:b w:val="false"/>
          <w:color w:val="000000"/>
          <w:sz w:val="24"/>
          <w:u w:val="single"/>
          <w:shd w:fill="FFFFFF" w:val="clear"/>
        </w:rPr>
        <w:t>Section 4.02</w:t>
      </w:r>
      <w:r>
        <w:rPr>
          <w:rFonts w:ascii="Times New Roman;sans-serif" w:hAnsi="Times New Roman;sans-serif"/>
          <w:b w:val="false"/>
          <w:color w:val="000000"/>
          <w:sz w:val="24"/>
          <w:shd w:fill="FFFFFF" w:val="clear"/>
        </w:rPr>
        <w:t>, (iii) any adverse change in the condition (financial or otherwise) of the applicable Borrower, (iv) any breach of this Agreement or any other Loan Document by the applicable Borrower, any other Loan Party or any other Revolving Lender or (v) any other circumstance, happening or event whatsoever, whether or not similar to any of the foregoing.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2.04    </w:t>
      </w:r>
      <w:r>
        <w:rPr>
          <w:rFonts w:ascii="Times New Roman;sans-serif" w:hAnsi="Times New Roman;sans-serif"/>
          <w:b w:val="false"/>
          <w:color w:val="000000"/>
          <w:sz w:val="24"/>
          <w:u w:val="single"/>
          <w:shd w:fill="FFFFFF" w:val="clear"/>
        </w:rPr>
        <w:t>Funding of Borrowings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Each Lender shall make each Loan to be made by it hereunder on the proposed date thereof by wire transfer of immediately available funds by 12:00 noon, New York City time, to the account of the Administrative Agent most recently designated by it for the purpose of receiving payments of such type by notice to the Lenders. The Administrative Agent will make such Loans available to the applicable Borrower by promptly crediting the amounts so received, in like funds, to an account or accounts designated by the applicable Borrower in the applicable Borrowing Request;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ABR Loans made to finance the reimbursement of an LC Disbursement as provided in </w:t>
      </w:r>
      <w:r>
        <w:rPr>
          <w:rFonts w:ascii="Times New Roman;sans-serif" w:hAnsi="Times New Roman;sans-serif"/>
          <w:b w:val="false"/>
          <w:color w:val="000000"/>
          <w:sz w:val="24"/>
          <w:u w:val="single"/>
          <w:shd w:fill="FFFFFF" w:val="clear"/>
        </w:rPr>
        <w:t>Section 2.19(e)</w:t>
      </w:r>
      <w:r>
        <w:rPr>
          <w:color w:val="000000"/>
          <w:shd w:fill="FFFFFF" w:val="clear"/>
        </w:rPr>
        <w:t xml:space="preserve"> </w:t>
      </w:r>
      <w:r>
        <w:rPr>
          <w:rFonts w:ascii="Times New Roman;sans-serif" w:hAnsi="Times New Roman;sans-serif"/>
          <w:b w:val="false"/>
          <w:color w:val="000000"/>
          <w:sz w:val="24"/>
          <w:shd w:fill="FFFFFF" w:val="clear"/>
        </w:rPr>
        <w:t>shall be remitted by the Administrative Agent to the applicable Issuing Bank.</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applicable Borrower a corresponding amount. In such event, if a Lender has not in fact made its Applicable Percentage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a Borrower, the interest rate applicable to ABR Loans.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2.05    </w:t>
      </w:r>
      <w:r>
        <w:rPr>
          <w:rFonts w:ascii="Times New Roman;sans-serif" w:hAnsi="Times New Roman;sans-serif"/>
          <w:b w:val="false"/>
          <w:color w:val="000000"/>
          <w:sz w:val="24"/>
          <w:u w:val="single"/>
          <w:shd w:fill="FFFFFF" w:val="clear"/>
        </w:rPr>
        <w:t>Interest Elections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Borrowing initially shall be of the Type and Agreed Currency specified in the applicable Borrowing Request and, in the case of a Term Benchmark Borrowing, shall have an initial Interest Period as specified in such Borrowing Request. Thereafter, the Borrowers may elect to convert such Borrowing to a different Type or to continue such Borrowing and, in the case of a Term Benchmark Borrowing, may elect Interest Periods therefor, all as provided in this Section. The Borrowers may elect different options with respect to different portions of the affected Borrowing, in which case each such portion shall be allocated among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holding the Loans comprising such Borrowing in accordance with their respective Applicable Percentages, and the Loans comprising each such portion shall be considered a separate Borrowing.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To make an election pursuant to this Section, the applicable Borrower shall notify the Administrative Agent of such election by telephone by the time that a Borrowing Request would be required under </w:t>
      </w:r>
      <w:r>
        <w:rPr>
          <w:rFonts w:ascii="Times New Roman;sans-serif" w:hAnsi="Times New Roman;sans-serif"/>
          <w:b w:val="false"/>
          <w:color w:val="000000"/>
          <w:sz w:val="24"/>
          <w:u w:val="single"/>
          <w:shd w:fill="FFFFFF" w:val="clear"/>
        </w:rPr>
        <w:t>Section 2.03</w:t>
      </w:r>
      <w:r>
        <w:rPr>
          <w:color w:val="000000"/>
          <w:shd w:fill="FFFFFF" w:val="clear"/>
        </w:rPr>
        <w:t xml:space="preserve"> </w:t>
      </w:r>
      <w:r>
        <w:rPr>
          <w:rFonts w:ascii="Times New Roman;sans-serif" w:hAnsi="Times New Roman;sans-serif"/>
          <w:b w:val="false"/>
          <w:color w:val="000000"/>
          <w:sz w:val="24"/>
          <w:shd w:fill="FFFFFF" w:val="clear"/>
        </w:rPr>
        <w:t>if a Borrower were requesting a Borrowing of the Type resulting from such election to be made on the effective date of such election. Each such telephonic request shall be irrevocable and shall be confirmed promptly by hand delivery or telecopy to the Administrative Agent of a written request (an “</w:t>
      </w:r>
      <w:r>
        <w:rPr>
          <w:rFonts w:ascii="Times New Roman;sans-serif" w:hAnsi="Times New Roman;sans-serif"/>
          <w:b/>
          <w:color w:val="000000"/>
          <w:sz w:val="24"/>
          <w:shd w:fill="FFFFFF" w:val="clear"/>
        </w:rPr>
        <w:t>Interest Election Request</w:t>
      </w:r>
      <w:r>
        <w:rPr>
          <w:color w:val="000000"/>
          <w:shd w:fill="FFFFFF" w:val="clear"/>
        </w:rPr>
        <w:t>”</w:t>
      </w:r>
      <w:r>
        <w:rPr>
          <w:rFonts w:ascii="Times New Roman;sans-serif" w:hAnsi="Times New Roman;sans-serif"/>
          <w:b w:val="false"/>
          <w:color w:val="000000"/>
          <w:sz w:val="24"/>
          <w:shd w:fill="FFFFFF" w:val="clear"/>
        </w:rPr>
        <w:t xml:space="preserve">) in substantially the form of </w:t>
      </w:r>
      <w:r>
        <w:rPr>
          <w:rFonts w:ascii="Times New Roman;sans-serif" w:hAnsi="Times New Roman;sans-serif"/>
          <w:b w:val="false"/>
          <w:color w:val="000000"/>
          <w:sz w:val="24"/>
          <w:u w:val="single"/>
          <w:shd w:fill="FFFFFF" w:val="clear"/>
        </w:rPr>
        <w:t>Exhibit C</w:t>
      </w:r>
      <w:r>
        <w:rPr>
          <w:color w:val="000000"/>
          <w:shd w:fill="FFFFFF" w:val="clear"/>
        </w:rPr>
        <w:t xml:space="preserve"> </w:t>
      </w:r>
      <w:r>
        <w:rPr>
          <w:rFonts w:ascii="Times New Roman;sans-serif" w:hAnsi="Times New Roman;sans-serif"/>
          <w:b w:val="false"/>
          <w:color w:val="000000"/>
          <w:sz w:val="24"/>
          <w:shd w:fill="FFFFFF" w:val="clear"/>
        </w:rPr>
        <w:t>attached hereto and signed by the applicable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Each telephonic and written Interest Election Request shall specify the following information in compliance with </w:t>
      </w:r>
      <w:r>
        <w:rPr>
          <w:rFonts w:ascii="Times New Roman;sans-serif" w:hAnsi="Times New Roman;sans-serif"/>
          <w:b w:val="false"/>
          <w:color w:val="000000"/>
          <w:sz w:val="24"/>
          <w:u w:val="single"/>
          <w:shd w:fill="FFFFFF" w:val="clear"/>
        </w:rPr>
        <w:t>Section 2.02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effective date of the election made pursuant to such Interest Election Request, which shall be a Business Day;</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whether the resulting Borrowing is to be an ABR Borrowing (in the case of Borrowings denominated in Dollars), a Canadian Prime Rate Borrowing (in the case of Borrowings denominated in Canadian Dollars), or a Term Benchmark Borrowing;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(iv)    if the resulting Borrowing is a Term Benchmark Borrowing, the Interest Period to be applicable thereto after giving effect to such election, which shall be a period contemplated by the definition of the term “</w:t>
      </w:r>
      <w:r>
        <w:rPr>
          <w:rFonts w:ascii="Times New Roman;sans-serif" w:hAnsi="Times New Roman;sans-serif"/>
          <w:b/>
          <w:color w:val="000000"/>
          <w:sz w:val="24"/>
          <w:shd w:fill="FFFFFF" w:val="clear"/>
        </w:rPr>
        <w:t>Interest Period</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any such Interest Election Request requests a Term Benchmark Borrowing but does not specify an Interest Period, then the Borrowers shall be deemed to have selected an Interest Period of one month’s duration.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Promptly following receipt of an Interest Election Request, the Administrative Agent shall advise each Lender of the details thereof and of such Lender’s portion of each resulting Borrowing. Except as otherwise provided herein, an Interest Election Request for conversion to, or continuation of, any Term Benchmark Borrowing shall be irrevocable on and after the related Interest Rate Determination Date, and the Borrowers shall be bound to effect a conversion or continuation in accordance therewith.</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If the Borrowers fail to deliver a timely Interest Election Request with respect to a Term Benchmark Revolving Borrowing in Dollars prior to the end of the Interest Period applicable thereto, then, unless such Borrowing is repaid as provided herein, at the end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Interest Period, such Borrowing shall be converted to an ABR Borrowing at the end of such Interest Period. If the Borrowers fail to deliver a timely and complete Interest Election Request with respect to a Term Benchmark Borrowing in an Alternative Currency prior to the end of the Interest Period therefor, then, unless such Term Benchmark Borrowing is repaid as provided herein, the Borrowers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Borrowers , then, so long as an Event of Default is continuing (i) no outstanding Borrowing may be converted to or continued as a Term Benchmark Borrowing and (ii) unless repaid, (x) each Term Benchmark Borrowing denominated in Dollars shall be converted to an ABR Borrowing at the end of the Interest Period applicable thereto and (y) each Term Benchmark Borrowing denominated in an Alternative Currency shall bear interest at the Central Bank Rate for the applicable Agreed Currency plus the Applicable Rate for Term Benchmark Loans;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provided that if no election is made by the Borrowers by the earlier of (x) the date that is three Business Days after receipt by the Borrowers of such notice and (y) the last day of the current Interest Period for the applicable Term Benchmark Loan, the Borrowers shall be deemed to have elected clause (A)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2.06    </w:t>
      </w:r>
      <w:r>
        <w:rPr>
          <w:rFonts w:ascii="Times New Roman;sans-serif" w:hAnsi="Times New Roman;sans-serif"/>
          <w:b w:val="false"/>
          <w:color w:val="000000"/>
          <w:sz w:val="24"/>
          <w:u w:val="single"/>
          <w:shd w:fill="FFFFFF" w:val="clear"/>
        </w:rPr>
        <w:t>Termination and Reduction of Commitments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Unless previously terminated, the Commitments shall terminate on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Borrowers may at any time terminate, or from time to time reduce, the Commitments;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each reduction of the Commitments shall be in an amount that is an integral multiple of $1,000,000 and not less than $5,000,000 and (ii) the Borrowers shall not terminate or reduce the Commitments if, after giving effect to any concurrent prepayment of any Revolving Loans and Swingline Loans in accordance with </w:t>
      </w:r>
      <w:r>
        <w:rPr>
          <w:rFonts w:ascii="Times New Roman;sans-serif" w:hAnsi="Times New Roman;sans-serif"/>
          <w:b w:val="false"/>
          <w:color w:val="000000"/>
          <w:sz w:val="24"/>
          <w:u w:val="single"/>
          <w:shd w:fill="FFFFFF" w:val="clear"/>
        </w:rPr>
        <w:t>Section 2.08</w:t>
      </w:r>
      <w:r>
        <w:rPr>
          <w:rFonts w:ascii="Times New Roman;sans-serif" w:hAnsi="Times New Roman;sans-serif"/>
          <w:b w:val="false"/>
          <w:color w:val="000000"/>
          <w:sz w:val="24"/>
          <w:shd w:fill="FFFFFF" w:val="clear"/>
        </w:rPr>
        <w:t>, the Total Revolving Extensions of Credit would exceed the Line Cap or any of the Borrowing Limits would be exceeded.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The Borrowers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 notice of termination of the Commitments delivered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Borrowers may state that such notice is conditioned upon the effectiveness of other credit facilities or another transaction, in which case such notice may be revoked by the Borrowers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2.07    </w:t>
      </w:r>
      <w:r>
        <w:rPr>
          <w:rFonts w:ascii="Times New Roman;sans-serif" w:hAnsi="Times New Roman;sans-serif"/>
          <w:b w:val="false"/>
          <w:color w:val="000000"/>
          <w:sz w:val="24"/>
          <w:u w:val="single"/>
          <w:shd w:fill="FFFFFF" w:val="clear"/>
        </w:rPr>
        <w:t>Repayment of Loans; Evidence of Debt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Borrowers hereby unconditionally promise to pay to the Administrative Agent for the account of each Lender the then unpaid principal amount of each Loan on the Maturity Date.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Administrative Agent shall maintain accounts in which it shall record (i) the amount of each Loan made hereunder, the Type thereof, the currency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The entries made in the accounts maintained pursuant to paragraph (b) or (c) of this Section shall be </w:t>
      </w:r>
      <w:r>
        <w:rPr>
          <w:rFonts w:ascii="Times New Roman;sans-serif" w:hAnsi="Times New Roman;sans-serif"/>
          <w:b w:val="false"/>
          <w:i/>
          <w:color w:val="000000"/>
          <w:sz w:val="24"/>
          <w:shd w:fill="FFFFFF" w:val="clear"/>
        </w:rPr>
        <w:t>prima facie</w:t>
      </w:r>
      <w:r>
        <w:rPr>
          <w:color w:val="000000"/>
          <w:shd w:fill="FFFFFF" w:val="clear"/>
        </w:rPr>
        <w:t xml:space="preserve"> </w:t>
      </w:r>
      <w:r>
        <w:rPr>
          <w:rFonts w:ascii="Times New Roman;sans-serif" w:hAnsi="Times New Roman;sans-serif"/>
          <w:b w:val="false"/>
          <w:color w:val="000000"/>
          <w:sz w:val="24"/>
          <w:shd w:fill="FFFFFF" w:val="clear"/>
        </w:rPr>
        <w:t xml:space="preserve">evidence of the existence and amounts of the obligations recorded therein (absent manifest error);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failure of any Lender or the Administrative Agent to maintain such accounts or any error therein shall not in any manner affect the obligation of any Borrower to repay the Loans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(e)    Any Lender may request that Loans made by it be evidenced by a promissory note (each such promissory note being called a “</w:t>
      </w:r>
      <w:r>
        <w:rPr>
          <w:rFonts w:ascii="Times New Roman;sans-serif" w:hAnsi="Times New Roman;sans-serif"/>
          <w:b/>
          <w:color w:val="000000"/>
          <w:sz w:val="24"/>
          <w:shd w:fill="FFFFFF" w:val="clear"/>
        </w:rPr>
        <w:t>Note</w:t>
      </w:r>
      <w:r>
        <w:rPr>
          <w:color w:val="000000"/>
          <w:shd w:fill="FFFFFF" w:val="clear"/>
        </w:rPr>
        <w:t xml:space="preserve">” </w:t>
      </w:r>
      <w:r>
        <w:rPr>
          <w:rFonts w:ascii="Times New Roman;sans-serif" w:hAnsi="Times New Roman;sans-serif"/>
          <w:b w:val="false"/>
          <w:color w:val="000000"/>
          <w:sz w:val="24"/>
          <w:shd w:fill="FFFFFF" w:val="clear"/>
        </w:rPr>
        <w:t>and all such promissory notes being collectively called the “</w:t>
      </w:r>
      <w:r>
        <w:rPr>
          <w:rFonts w:ascii="Times New Roman;sans-serif" w:hAnsi="Times New Roman;sans-serif"/>
          <w:b/>
          <w:color w:val="000000"/>
          <w:sz w:val="24"/>
          <w:shd w:fill="FFFFFF" w:val="clear"/>
        </w:rPr>
        <w:t>Notes</w:t>
      </w:r>
      <w:r>
        <w:rPr>
          <w:color w:val="000000"/>
          <w:shd w:fill="FFFFFF" w:val="clear"/>
        </w:rPr>
        <w:t>”</w:t>
      </w:r>
      <w:r>
        <w:rPr>
          <w:rFonts w:ascii="Times New Roman;sans-serif" w:hAnsi="Times New Roman;sans-serif"/>
          <w:b w:val="false"/>
          <w:color w:val="000000"/>
          <w:sz w:val="24"/>
          <w:shd w:fill="FFFFFF" w:val="clear"/>
        </w:rPr>
        <w:t xml:space="preserve">). In such event, the Borrowers shall prepare, execute and deliver to such Lender a Note payable to such Lender (or, if requested by such Lender, to such Lender and its registered assigns) in substantially the form of </w:t>
      </w:r>
      <w:r>
        <w:rPr>
          <w:rFonts w:ascii="Times New Roman;sans-serif" w:hAnsi="Times New Roman;sans-serif"/>
          <w:b w:val="false"/>
          <w:color w:val="000000"/>
          <w:sz w:val="24"/>
          <w:u w:val="single"/>
          <w:shd w:fill="FFFFFF" w:val="clear"/>
        </w:rPr>
        <w:t>Exhibit D</w:t>
      </w:r>
      <w:r>
        <w:rPr>
          <w:color w:val="000000"/>
          <w:shd w:fill="FFFFFF" w:val="clear"/>
        </w:rPr>
        <w:t xml:space="preserve"> </w:t>
      </w:r>
      <w:r>
        <w:rPr>
          <w:rFonts w:ascii="Times New Roman;sans-serif" w:hAnsi="Times New Roman;sans-serif"/>
          <w:b w:val="false"/>
          <w:color w:val="000000"/>
          <w:sz w:val="24"/>
          <w:shd w:fill="FFFFFF" w:val="clear"/>
        </w:rPr>
        <w:t xml:space="preserve">attached hereto. Thereafter, the Loans evidenced by such Note and interest thereon shall at all times (including after assignment pursuant to </w:t>
      </w:r>
      <w:r>
        <w:rPr>
          <w:rFonts w:ascii="Times New Roman;sans-serif" w:hAnsi="Times New Roman;sans-serif"/>
          <w:b w:val="false"/>
          <w:color w:val="000000"/>
          <w:sz w:val="24"/>
          <w:u w:val="single"/>
          <w:shd w:fill="FFFFFF" w:val="clear"/>
        </w:rPr>
        <w:t>Section 10.04</w:t>
      </w:r>
      <w:r>
        <w:rPr>
          <w:rFonts w:ascii="Times New Roman;sans-serif" w:hAnsi="Times New Roman;sans-serif"/>
          <w:b w:val="false"/>
          <w:color w:val="000000"/>
          <w:sz w:val="24"/>
          <w:shd w:fill="FFFFFF" w:val="clear"/>
        </w:rPr>
        <w:t>) be represented by one or more promissory notes in such form payable to the payee named therein (or, if such promissory note is a registered note, to such payee and its registered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2.08    </w:t>
      </w:r>
      <w:r>
        <w:rPr>
          <w:rFonts w:ascii="Times New Roman;sans-serif" w:hAnsi="Times New Roman;sans-serif"/>
          <w:b w:val="false"/>
          <w:color w:val="000000"/>
          <w:sz w:val="24"/>
          <w:u w:val="single"/>
          <w:shd w:fill="FFFFFF" w:val="clear"/>
        </w:rPr>
        <w:t>Prepayment of Loans</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The Borrowers shall have the right at any time and from time to time to prepay any Borrowing in whole or in part, without premium or penalty (subject to the requirements of </w:t>
      </w:r>
      <w:r>
        <w:rPr>
          <w:rFonts w:ascii="Times New Roman;sans-serif" w:hAnsi="Times New Roman;sans-serif"/>
          <w:b w:val="false"/>
          <w:color w:val="000000"/>
          <w:sz w:val="24"/>
          <w:u w:val="single"/>
          <w:shd w:fill="FFFFFF" w:val="clear"/>
        </w:rPr>
        <w:t>Section 2.13</w:t>
      </w:r>
      <w:r>
        <w:rPr>
          <w:rFonts w:ascii="Times New Roman;sans-serif" w:hAnsi="Times New Roman;sans-serif"/>
          <w:b w:val="false"/>
          <w:color w:val="000000"/>
          <w:sz w:val="24"/>
          <w:shd w:fill="FFFFFF" w:val="clear"/>
        </w:rPr>
        <w:t>), subject to prior notice in accordance with paragraph (b) of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Borrowers shall notify the Administrative Agent by telephone (confirmed by telecopy or delivery of written notice) or telecopy of any prepayment hereunder (i)(x) in the case of prepayment of a Term Benchmark Borrowing denominated in Dollars, not later than 11:00 a.m., New York City time, three Business Days before the date of prepayment, (y) in the case of prepayment of a Term Benchmark Borrowing denominated in Euros, not later than 12:00 noon, New York City time, three Business Days before the date of prepayment and (z) in the case of prepayment of a Term Benchmark Borrowing denominated in Canadian Dollars, not later than 12:00 noon, New York City time three Business Days before the date of prepayment or (ii) in the case of prepayment of an ABR Borrowing or a Canadian Prime Rate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a notice of prepayment is given in connection with a conditional notice of termination of the Commitments as contemplated by </w:t>
      </w:r>
      <w:r>
        <w:rPr>
          <w:rFonts w:ascii="Times New Roman;sans-serif" w:hAnsi="Times New Roman;sans-serif"/>
          <w:b w:val="false"/>
          <w:color w:val="000000"/>
          <w:sz w:val="24"/>
          <w:u w:val="single"/>
          <w:shd w:fill="FFFFFF" w:val="clear"/>
        </w:rPr>
        <w:t>Section 2.06</w:t>
      </w:r>
      <w:r>
        <w:rPr>
          <w:rFonts w:ascii="Times New Roman;sans-serif" w:hAnsi="Times New Roman;sans-serif"/>
          <w:b w:val="false"/>
          <w:color w:val="000000"/>
          <w:sz w:val="24"/>
          <w:shd w:fill="FFFFFF" w:val="clear"/>
        </w:rPr>
        <w:t xml:space="preserve">, then such notice of prepayment may be revoked if such notice of termination is revoked in accordance with </w:t>
      </w:r>
      <w:r>
        <w:rPr>
          <w:rFonts w:ascii="Times New Roman;sans-serif" w:hAnsi="Times New Roman;sans-serif"/>
          <w:b w:val="false"/>
          <w:color w:val="000000"/>
          <w:sz w:val="24"/>
          <w:u w:val="single"/>
          <w:shd w:fill="FFFFFF" w:val="clear"/>
        </w:rPr>
        <w:t>Section 2.06</w:t>
      </w:r>
      <w:r>
        <w:rPr>
          <w:rFonts w:ascii="Times New Roman;sans-serif" w:hAnsi="Times New Roman;sans-serif"/>
          <w:b w:val="false"/>
          <w:color w:val="000000"/>
          <w:sz w:val="24"/>
          <w:shd w:fill="FFFFFF" w:val="clear"/>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sans-serif" w:hAnsi="Times New Roman;sans-serif"/>
          <w:b w:val="false"/>
          <w:color w:val="000000"/>
          <w:sz w:val="24"/>
          <w:u w:val="single"/>
          <w:shd w:fill="FFFFFF" w:val="clear"/>
        </w:rPr>
        <w:t>Section 2.02</w:t>
      </w:r>
      <w:r>
        <w:rPr>
          <w:rFonts w:ascii="Times New Roman;sans-serif" w:hAnsi="Times New Roman;sans-serif"/>
          <w:b w:val="false"/>
          <w:color w:val="000000"/>
          <w:sz w:val="24"/>
          <w:shd w:fill="FFFFFF" w:val="clear"/>
        </w:rPr>
        <w:t xml:space="preserve">. Each prepayment of a Borrowing shall be applied ratably to the Loans of the Lenders in accordance with their respective Applicable Percentages. Prepayments shall be accompanied by accrued interest to the extent required by </w:t>
      </w:r>
      <w:r>
        <w:rPr>
          <w:rFonts w:ascii="Times New Roman;sans-serif" w:hAnsi="Times New Roman;sans-serif"/>
          <w:b w:val="false"/>
          <w:color w:val="000000"/>
          <w:sz w:val="24"/>
          <w:u w:val="single"/>
          <w:shd w:fill="FFFFFF" w:val="clear"/>
        </w:rPr>
        <w:t>Section 2.10</w:t>
      </w:r>
      <w:r>
        <w:rPr>
          <w:color w:val="000000"/>
          <w:shd w:fill="FFFFFF" w:val="clear"/>
        </w:rPr>
        <w:t xml:space="preserve"> </w:t>
      </w:r>
      <w:r>
        <w:rPr>
          <w:rFonts w:ascii="Times New Roman;sans-serif" w:hAnsi="Times New Roman;sans-serif"/>
          <w:b w:val="false"/>
          <w:color w:val="000000"/>
          <w:sz w:val="24"/>
          <w:shd w:fill="FFFFFF" w:val="clear"/>
        </w:rPr>
        <w:t xml:space="preserve">and any costs incurred as contemplated by </w:t>
      </w:r>
      <w:r>
        <w:rPr>
          <w:rFonts w:ascii="Times New Roman;sans-serif" w:hAnsi="Times New Roman;sans-serif"/>
          <w:b w:val="false"/>
          <w:color w:val="000000"/>
          <w:sz w:val="24"/>
          <w:u w:val="single"/>
          <w:shd w:fill="FFFFFF" w:val="clear"/>
        </w:rPr>
        <w:t>Section 2.13</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Borrowers shall from time to time prepay the Revolving Loans and Swingline Loans to the extent necessary so that the Total Revolving Extensions of Credit shall not at any time exceed the Line Cap then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If at any time, the Total Revolving Extensions of Credit (calculated, with respect to any Loans or LC Exposure denominated in an Alternative Currency, as of the most recent Revaluation Date with respect to such Loan or LC Exposure) exceed (i) the total Commitments of all Lenders then in effect, (ii) the Total Revolving Extensions of Credit (excluding for such purposes Protective Advances) exceed the Line Cap, or (iii) any of the Borrowing Limits are exceeded, the Borrowers shall immediately repay Borrowings, Protective Advances and Cash Collateralize LC Exposure in accordance with the procedures set forth in </w:t>
      </w:r>
      <w:r>
        <w:rPr>
          <w:rFonts w:ascii="Times New Roman;sans-serif" w:hAnsi="Times New Roman;sans-serif"/>
          <w:b w:val="false"/>
          <w:color w:val="000000"/>
          <w:sz w:val="24"/>
          <w:u w:val="single"/>
          <w:shd w:fill="FFFFFF" w:val="clear"/>
        </w:rPr>
        <w:t>Section 2.17(d)</w:t>
      </w:r>
      <w:r>
        <w:rPr>
          <w:color w:val="000000"/>
          <w:shd w:fill="FFFFFF" w:val="clear"/>
        </w:rPr>
        <w:t xml:space="preserve"> </w:t>
      </w:r>
      <w:r>
        <w:rPr>
          <w:rFonts w:ascii="Times New Roman;sans-serif" w:hAnsi="Times New Roman;sans-serif"/>
          <w:b w:val="false"/>
          <w:color w:val="000000"/>
          <w:sz w:val="24"/>
          <w:shd w:fill="FFFFFF" w:val="clear"/>
        </w:rPr>
        <w:t>in an aggregate principal amount equal to such excess (it being understood that the Borrowers shall prepay Revolving Loans, Swingline Loans and/or Protective Advances prior to Cash Collateralization of LC Exposure).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On each Business Day during any Full Cash Dominion Period, the Administrative Agent shall apply all funds credited to any applicable Payment Account as of 10:00 a.m., Local Time, on such Business Day (whether or not immediately available), </w:t>
      </w:r>
      <w:r>
        <w:rPr>
          <w:rFonts w:ascii="Times New Roman;sans-serif" w:hAnsi="Times New Roman;sans-serif"/>
          <w:b w:val="false"/>
          <w:color w:val="000000"/>
          <w:sz w:val="24"/>
          <w:u w:val="single"/>
          <w:shd w:fill="FFFFFF" w:val="clear"/>
        </w:rPr>
        <w:t>first</w:t>
      </w:r>
      <w:r>
        <w:rPr>
          <w:color w:val="000000"/>
          <w:shd w:fill="FFFFFF" w:val="clear"/>
        </w:rPr>
        <w:t xml:space="preserve"> </w:t>
      </w:r>
      <w:r>
        <w:rPr>
          <w:rFonts w:ascii="Times New Roman;sans-serif" w:hAnsi="Times New Roman;sans-serif"/>
          <w:b w:val="false"/>
          <w:color w:val="000000"/>
          <w:sz w:val="24"/>
          <w:shd w:fill="FFFFFF" w:val="clear"/>
        </w:rPr>
        <w:t xml:space="preserve">to prepay any Protective Advances that may be outstanding, </w:t>
      </w:r>
      <w:r>
        <w:rPr>
          <w:rFonts w:ascii="Times New Roman;sans-serif" w:hAnsi="Times New Roman;sans-serif"/>
          <w:b w:val="false"/>
          <w:color w:val="000000"/>
          <w:sz w:val="24"/>
          <w:u w:val="single"/>
          <w:shd w:fill="FFFFFF" w:val="clear"/>
        </w:rPr>
        <w:t>second</w:t>
      </w:r>
      <w:r>
        <w:rPr>
          <w:rFonts w:ascii="Times New Roman;sans-serif" w:hAnsi="Times New Roman;sans-serif"/>
          <w:b w:val="false"/>
          <w:color w:val="000000"/>
          <w:sz w:val="24"/>
          <w:shd w:fill="FFFFFF" w:val="clear"/>
        </w:rPr>
        <w:t xml:space="preserve">, to prepay the Swingline Loans, third, to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Cash Collateralize LC Exposure to the extent required by, and in accordance with the procedures set forth in,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fourth</w:t>
      </w:r>
      <w:r>
        <w:rPr>
          <w:color w:val="000000"/>
          <w:shd w:fill="FFFFFF" w:val="clear"/>
        </w:rPr>
        <w:t xml:space="preserve"> </w:t>
      </w:r>
      <w:r>
        <w:rPr>
          <w:rFonts w:ascii="Times New Roman;sans-serif" w:hAnsi="Times New Roman;sans-serif"/>
          <w:b w:val="false"/>
          <w:color w:val="000000"/>
          <w:sz w:val="24"/>
          <w:shd w:fill="FFFFFF" w:val="clear"/>
        </w:rPr>
        <w:t xml:space="preserve">to prepay other Revolving Loans (without a corresponding reduction in Commitments), and </w:t>
      </w:r>
      <w:r>
        <w:rPr>
          <w:rFonts w:ascii="Times New Roman;sans-serif" w:hAnsi="Times New Roman;sans-serif"/>
          <w:b w:val="false"/>
          <w:color w:val="000000"/>
          <w:sz w:val="24"/>
          <w:u w:val="single"/>
          <w:shd w:fill="FFFFFF" w:val="clear"/>
        </w:rPr>
        <w:t>fifth</w:t>
      </w:r>
      <w:r>
        <w:rPr>
          <w:rFonts w:ascii="Times New Roman;sans-serif" w:hAnsi="Times New Roman;sans-serif"/>
          <w:b w:val="false"/>
          <w:color w:val="000000"/>
          <w:sz w:val="24"/>
          <w:shd w:fill="FFFFFF" w:val="clear"/>
        </w:rPr>
        <w:t>, any balance remaining shall be paid over to the Borrowers. In the event and to the extent that any Obligations, Protective Advances or Loans remain unpaid (the “</w:t>
      </w:r>
      <w:r>
        <w:rPr>
          <w:rFonts w:ascii="Times New Roman;sans-serif" w:hAnsi="Times New Roman;sans-serif"/>
          <w:b/>
          <w:color w:val="000000"/>
          <w:sz w:val="24"/>
          <w:shd w:fill="FFFFFF" w:val="clear"/>
        </w:rPr>
        <w:t>Payment Requirements</w:t>
      </w:r>
      <w:r>
        <w:rPr>
          <w:color w:val="000000"/>
          <w:shd w:fill="FFFFFF" w:val="clear"/>
        </w:rPr>
        <w:t>”</w:t>
      </w:r>
      <w:r>
        <w:rPr>
          <w:rFonts w:ascii="Times New Roman;sans-serif" w:hAnsi="Times New Roman;sans-serif"/>
          <w:b w:val="false"/>
          <w:color w:val="000000"/>
          <w:sz w:val="24"/>
          <w:shd w:fill="FFFFFF" w:val="clear"/>
        </w:rPr>
        <w:t>) following such application as a result of a mismatch between the currencies of the amounts in the Payment Accounts and the currencies in which the outstanding Payment Requirements are denominated, the Borrowers shall be deemed to have requested the Administrative Agent to convert any excess funds remaining in the Payment Accounts to the currency or currencies of the outstanding Payment Requirements and apply such converted amounts to such outstanding Payment Requirements.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2.09    </w:t>
      </w:r>
      <w:r>
        <w:rPr>
          <w:rFonts w:ascii="Times New Roman;sans-serif" w:hAnsi="Times New Roman;sans-serif"/>
          <w:b w:val="false"/>
          <w:color w:val="000000"/>
          <w:sz w:val="24"/>
          <w:u w:val="single"/>
          <w:shd w:fill="FFFFFF" w:val="clear"/>
        </w:rPr>
        <w:t>Fees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The Borrowers agree to pay to the Administrative Agent for the account of each Lender (other than any Defaulting Lender) a commitment fee (the “</w:t>
      </w:r>
      <w:r>
        <w:rPr>
          <w:rFonts w:ascii="Times New Roman;sans-serif" w:hAnsi="Times New Roman;sans-serif"/>
          <w:b/>
          <w:color w:val="000000"/>
          <w:sz w:val="24"/>
          <w:shd w:fill="FFFFFF" w:val="clear"/>
        </w:rPr>
        <w:t>Commitment Fee</w:t>
      </w:r>
      <w:r>
        <w:rPr>
          <w:color w:val="000000"/>
          <w:shd w:fill="FFFFFF" w:val="clear"/>
        </w:rPr>
        <w:t>”</w:t>
      </w:r>
      <w:r>
        <w:rPr>
          <w:rFonts w:ascii="Times New Roman;sans-serif" w:hAnsi="Times New Roman;sans-serif"/>
          <w:b w:val="false"/>
          <w:color w:val="000000"/>
          <w:sz w:val="24"/>
          <w:shd w:fill="FFFFFF" w:val="clear"/>
        </w:rPr>
        <w:t xml:space="preserve">), which shall accrue at the Applicable Commitment Fee Rate on the average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Borrowers agree to pay (i) to the Administrative Agent for the account of each Lender a participation fee with respect to its participations in Letters of Credit, which shall accrue at a rate equal to the Applicable </w:t>
      </w:r>
      <w:r>
        <w:rPr>
          <w:rFonts w:ascii="Times New Roman;sans-serif" w:hAnsi="Times New Roman;sans-serif"/>
          <w:b w:val="false"/>
          <w:color w:val="3051F2"/>
          <w:sz w:val="24"/>
          <w:u w:val="single"/>
          <w:shd w:fill="FFFFFF" w:val="clear"/>
        </w:rPr>
        <w:t>LC Fee</w:t>
      </w:r>
      <w:r>
        <w:rPr>
          <w:color w:val="000000"/>
          <w:shd w:fill="FFFFFF" w:val="clear"/>
        </w:rPr>
        <w:t xml:space="preserve"> </w:t>
      </w:r>
      <w:r>
        <w:rPr>
          <w:rFonts w:ascii="Times New Roman;sans-serif" w:hAnsi="Times New Roman;sans-serif"/>
          <w:b w:val="false"/>
          <w:color w:val="000000"/>
          <w:sz w:val="24"/>
          <w:shd w:fill="FFFFFF" w:val="clear"/>
        </w:rPr>
        <w:t>Rate</w:t>
      </w:r>
      <w:r>
        <w:rPr>
          <w:strike/>
          <w:color w:val="FF0000"/>
          <w:shd w:fill="FFFFFF" w:val="clear"/>
        </w:rPr>
        <w:t xml:space="preserve"> </w:t>
      </w:r>
      <w:r>
        <w:rPr>
          <w:rFonts w:ascii="Times New Roman;sans-serif" w:hAnsi="Times New Roman;sans-serif"/>
          <w:b w:val="false"/>
          <w:strike/>
          <w:color w:val="FF0000"/>
          <w:sz w:val="24"/>
          <w:shd w:fill="FFFFFF" w:val="clear"/>
        </w:rPr>
        <w:t xml:space="preserve">from time to time used to determine the interest rate on Term SOFR Loans </w:t>
      </w:r>
      <w:r>
        <w:rPr>
          <w:rFonts w:ascii="Times New Roman;sans-serif" w:hAnsi="Times New Roman;sans-serif"/>
          <w:b w:val="false"/>
          <w:color w:val="000000"/>
          <w:sz w:val="24"/>
          <w:shd w:fill="FFFFFF" w:val="clear"/>
        </w:rPr>
        <w:t xml:space="preserve">on the Dollar Equivalent of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or rates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separately agreed upon between the applicable Borrower and such Issuing Bank (but not to exceed 0.20% </w:t>
      </w:r>
      <w:r>
        <w:rPr>
          <w:rFonts w:ascii="Times New Roman;sans-serif" w:hAnsi="Times New Roman;sans-serif"/>
          <w:b w:val="false"/>
          <w:i/>
          <w:color w:val="000000"/>
          <w:sz w:val="24"/>
          <w:shd w:fill="FFFFFF" w:val="clear"/>
        </w:rPr>
        <w:t>per annum</w:t>
      </w:r>
      <w:r>
        <w:rPr>
          <w:rFonts w:ascii="Times New Roman;sans-serif" w:hAnsi="Times New Roman;sans-serif"/>
          <w:b w:val="false"/>
          <w:color w:val="000000"/>
          <w:sz w:val="24"/>
          <w:shd w:fill="FFFFFF" w:val="clear"/>
        </w:rPr>
        <w:t xml:space="preserve">) on the Dollar Equivalent of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such Issuing Bank’s standard fees with respect to the issuance, amendment, renewal or extension of any Letter of Credit or processing of drawings thereunder. Accrued participation fees and fronting fees shall be payable on the last day of March, June, September and December of each year, commencing on the first such date to occur after the Effective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all such fees shall be payable on the date on which the Commitments terminate and any such fees accruing after the date on which the Commitments terminate shall be payable on demand. Any other fees payable to any Issuing Bank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Borrowers agree to pay to the Administrative Agent, for its own account, fees payable in the amounts and at the times separately agreed upon between the Borrowers and the Administrative Agent in the Administrative Agent Fee Letter.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2.10    </w:t>
      </w:r>
      <w:r>
        <w:rPr>
          <w:rFonts w:ascii="Times New Roman;sans-serif" w:hAnsi="Times New Roman;sans-serif"/>
          <w:b w:val="false"/>
          <w:color w:val="000000"/>
          <w:sz w:val="24"/>
          <w:u w:val="single"/>
          <w:shd w:fill="FFFFFF" w:val="clear"/>
        </w:rPr>
        <w:t>Interest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The Loans comprising each ABR Borrowing shall bear interest at the Alternate Base Rate </w:t>
      </w:r>
      <w:r>
        <w:rPr>
          <w:rFonts w:ascii="Times New Roman;sans-serif" w:hAnsi="Times New Roman;sans-serif"/>
          <w:b w:val="false"/>
          <w:i/>
          <w:color w:val="000000"/>
          <w:sz w:val="24"/>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Loans comprising each Canadian Prime Loan Borrowing shall bear interest at the Canadian Prime Rate </w:t>
      </w:r>
      <w:r>
        <w:rPr>
          <w:rFonts w:ascii="Times New Roman;sans-serif" w:hAnsi="Times New Roman;sans-serif"/>
          <w:b w:val="false"/>
          <w:i/>
          <w:color w:val="000000"/>
          <w:sz w:val="24"/>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The Loans comprising each Term Benchmark Borrowing shall bear interest at the Adjusted Term SOFR Rate, Adjusted Term CORRA or the Adjusted EURIBOR Rate, as applicable, for the Interest Period in effect for such Borrowing </w:t>
      </w:r>
      <w:r>
        <w:rPr>
          <w:rFonts w:ascii="Times New Roman;sans-serif" w:hAnsi="Times New Roman;sans-serif"/>
          <w:b w:val="false"/>
          <w:i/>
          <w:color w:val="000000"/>
          <w:sz w:val="24"/>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the Applicable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Notwithstanding the foregoing, at all times when an Event of Default listed in paragraph (a) or (b) of </w:t>
      </w:r>
      <w:r>
        <w:rPr>
          <w:rFonts w:ascii="Times New Roman;sans-serif" w:hAnsi="Times New Roman;sans-serif"/>
          <w:b w:val="false"/>
          <w:color w:val="000000"/>
          <w:sz w:val="24"/>
          <w:u w:val="single"/>
          <w:shd w:fill="FFFFFF" w:val="clear"/>
        </w:rPr>
        <w:t>Section 7.01</w:t>
      </w:r>
      <w:r>
        <w:rPr>
          <w:color w:val="000000"/>
          <w:shd w:fill="FFFFFF" w:val="clear"/>
        </w:rPr>
        <w:t xml:space="preserve"> </w:t>
      </w:r>
      <w:r>
        <w:rPr>
          <w:rFonts w:ascii="Times New Roman;sans-serif" w:hAnsi="Times New Roman;sans-serif"/>
          <w:b w:val="false"/>
          <w:color w:val="000000"/>
          <w:sz w:val="24"/>
          <w:shd w:fill="FFFFFF" w:val="clear"/>
        </w:rPr>
        <w:t xml:space="preserve">has occurred hereunder and is continuing, all overdue amounts outstanding hereunder shall bear interest, after as well as before judgment, at a rate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equal to (i) in the case of overdue principal of any Loan, 2% </w:t>
      </w:r>
      <w:r>
        <w:rPr>
          <w:rFonts w:ascii="Times New Roman;sans-serif" w:hAnsi="Times New Roman;sans-serif"/>
          <w:b w:val="false"/>
          <w:i/>
          <w:color w:val="000000"/>
          <w:sz w:val="24"/>
          <w:shd w:fill="FFFFFF" w:val="clear"/>
        </w:rPr>
        <w:t>plus</w:t>
      </w:r>
      <w:r>
        <w:rPr>
          <w:color w:val="000000"/>
          <w:shd w:fill="FFFFFF" w:val="clear"/>
        </w:rPr>
        <w:t xml:space="preserve"> </w:t>
      </w:r>
      <w:r>
        <w:rPr>
          <w:rFonts w:ascii="Times New Roman;sans-serif" w:hAnsi="Times New Roman;sans-serif"/>
          <w:b w:val="false"/>
          <w:color w:val="000000"/>
          <w:sz w:val="24"/>
          <w:shd w:fill="FFFFFF" w:val="clear"/>
        </w:rPr>
        <w:t>the rate otherwise applicable to such Loan as provided in the preceding paragraphs of this Section or (ii) in the case of any other overdue amount, 2% plus the rate applicable to ABR Loans as provided in paragraph (a) of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Accrued interest on each Loan shall be payable in arrears on each Interest Payment Date for such Loan and upon termination of the Commitments;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 interest accrued pursuant to paragraph (d)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Interest computed by reference to the Term SOFR Rate or the EURIBOR Rate hereunder shall be computed on the basis of a year of 360 days. Interest computed by reference to the Alternate Base Rate at times when the Alternate Base Rate is based on the Prime Rate,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Term CORRA or the Canadian Prime Rate shall be computed on the basis of a year of 365 days (or 366 days in a leap year). All interest hereunder on any Loan shall be computed on a daily basis based upon the outstanding principal amount of such Loan as of the applicable date of determination. The applicable Alternate Base Rate, Canadian Prime Rate, Adjusted Term CORRA, Term CORRA, Adjusted Term SOFR Rate, Term SOFR Rate, Adjusted EURIBOR Rate or EURIBOR Rate shall be determined by the Administrative Agent, and such determination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2.11    </w:t>
      </w:r>
      <w:r>
        <w:rPr>
          <w:rFonts w:ascii="Times New Roman;sans-serif" w:hAnsi="Times New Roman;sans-serif"/>
          <w:b w:val="false"/>
          <w:color w:val="000000"/>
          <w:sz w:val="24"/>
          <w:u w:val="single"/>
          <w:shd w:fill="FFFFFF" w:val="clear"/>
        </w:rPr>
        <w:t>Alternate Rate of Interest</w:t>
      </w:r>
      <w:r>
        <w:rPr>
          <w:rFonts w:ascii="Times New Roman;sans-serif" w:hAnsi="Times New Roman;sans-serif"/>
          <w:b w:val="false"/>
          <w:color w:val="000000"/>
          <w:sz w:val="24"/>
          <w:shd w:fill="FFFFFF" w:val="clear"/>
        </w:rPr>
        <w:t xml:space="preserve">. (a) Subject to clauses </w:t>
      </w:r>
      <w:r>
        <w:rPr>
          <w:rFonts w:ascii="Times New Roman;sans-serif" w:hAnsi="Times New Roman;sans-serif"/>
          <w:b w:val="false"/>
          <w:color w:val="000000"/>
          <w:sz w:val="24"/>
          <w:u w:val="single"/>
          <w:shd w:fill="FFFFFF" w:val="clear"/>
        </w:rPr>
        <w:t>(b)</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(e)</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(g)</w:t>
      </w:r>
      <w:r>
        <w:rPr>
          <w:color w:val="000000"/>
          <w:shd w:fill="FFFFFF" w:val="clear"/>
        </w:rPr>
        <w:t xml:space="preserve"> </w:t>
      </w:r>
      <w:r>
        <w:rPr>
          <w:rFonts w:ascii="Times New Roman;sans-serif" w:hAnsi="Times New Roman;sans-serif"/>
          <w:b w:val="false"/>
          <w:color w:val="000000"/>
          <w:sz w:val="24"/>
          <w:shd w:fill="FFFFFF" w:val="clear"/>
        </w:rPr>
        <w:t xml:space="preserve">of this </w:t>
      </w:r>
      <w:r>
        <w:rPr>
          <w:rFonts w:ascii="Times New Roman;sans-serif" w:hAnsi="Times New Roman;sans-serif"/>
          <w:b w:val="false"/>
          <w:color w:val="000000"/>
          <w:sz w:val="24"/>
          <w:u w:val="single"/>
          <w:shd w:fill="FFFFFF" w:val="clear"/>
        </w:rPr>
        <w:t>Section 2.11</w:t>
      </w:r>
      <w:r>
        <w:rPr>
          <w:rFonts w:ascii="Times New Roman;sans-serif" w:hAnsi="Times New Roman;sans-serif"/>
          <w:b w:val="false"/>
          <w:color w:val="000000"/>
          <w:sz w:val="24"/>
          <w:shd w:fill="FFFFFF" w:val="clear"/>
        </w:rPr>
        <w:t>, if:</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the Administrative Agent determines (which determination shall be conclusive absent manifest error) prior to the commencement of any Interest Period for a Term Benchmark Borrowing, that adequate and reasonable means do not exist for ascertaining the Adjusted Term SOFR Rate, the Term SOFR Rate, the Adjusted EURIBOR Rate, the EURIBOR Rate, Adjusted Term CORRA or Term CORRA, as applicable (including because the Relevant Screen Rate is not available or published on a current basis), for the applicable Agreed Currency and such Interest Period; or</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Administrative Agent is advised by the Required Lenders that, prior to the commencement of any Interest Period for a Term Benchmark Borrowing, the Adjusted Term SOFR Rate, the Term SOFR Rate, the Adjusted EURIBOR Rate, the EURIBOR Rate, Adjusted Term CORRA or Term CORRA for the applicable Agreed Currency and such Interest Period will not adequately and fairly reflect the cost to such Lenders (or Lender) of making or maintaining their Loans (or its Loan) included in such Borrowing for the applicable Agreed Currency and such Interest Period;</w: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then the Administrative Agent shall give notice thereof to the Borrowers and the Lenders by telephone, telecopy or electronic mail as promptly as practicable thereafter and, until the Administrative Agent notifies the Borrowers and the Lenders that the circumstances giving rise to such notice no longer exist, (A) any Interest Election Request that requests the conversion of any Borrowing to, or continuation of any Borrowing as, a Term Benchmark Borrowing shall be ineffective, (B) if any Borrowing Request requests a Term Benchmark Borrowing in Dollars, such Borrowing shall be made as an ABR Borrowing, (C) if any Borrowing Request requests a Term Benchmark Borrowing in Canadian Dollars, such Borrowing shall be made as a Canadian Prime Rate Borrowing, and (D) if any Borrowing Request requests a Term Benchmark Borrowing (other than a Term Benchmark Borrowing in Dollars), then such request shall be ineffective; provided that if the circumstances giving rise to such notice affect only one Type of Borrowings, then all other Types of Borrowings shall be permitted. Furthermore, if any Term Benchmark Loan is outstanding on the date of the Borrowers’ receipt of the notice from the Administrative Agent referred to in this </w:t>
      </w:r>
      <w:r>
        <w:rPr>
          <w:rFonts w:ascii="Times New Roman;sans-serif" w:hAnsi="Times New Roman;sans-serif"/>
          <w:b w:val="false"/>
          <w:color w:val="000000"/>
          <w:sz w:val="24"/>
          <w:u w:val="single"/>
          <w:shd w:fill="FFFFFF" w:val="clear"/>
        </w:rPr>
        <w:t>Section 2.11(a)(i)</w:t>
      </w:r>
      <w:r>
        <w:rPr>
          <w:color w:val="000000"/>
          <w:shd w:fill="FFFFFF" w:val="clear"/>
        </w:rPr>
        <w:t xml:space="preserve"> </w:t>
      </w:r>
      <w:r>
        <w:rPr>
          <w:rFonts w:ascii="Times New Roman;sans-serif" w:hAnsi="Times New Roman;sans-serif"/>
          <w:b w:val="false"/>
          <w:color w:val="000000"/>
          <w:sz w:val="24"/>
          <w:shd w:fill="FFFFFF" w:val="clear"/>
        </w:rPr>
        <w:t xml:space="preserve">with respect to a Relevant Rate applicable to such Term Benchmark Loan, then until the Administrative Agent notifies the Borrowers and the Lenders that the circumstances giving rise to such notice no longer exist, (i) if such Term Benchmark Loan is denominated in Dollars, then on the last day of the Interest Period applicable to such Loan (or the next succeeding Business Day if such day is not a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Notwithstanding anything to the contrary herein or in any other Loan Document (and any Swap Agreement shall be deemed not to be a “Loan Document” for purposes of this </w:t>
      </w:r>
      <w:r>
        <w:rPr>
          <w:rFonts w:ascii="Times New Roman;sans-serif" w:hAnsi="Times New Roman;sans-serif"/>
          <w:b w:val="false"/>
          <w:color w:val="000000"/>
          <w:sz w:val="24"/>
          <w:u w:val="single"/>
          <w:shd w:fill="FFFFFF" w:val="clear"/>
        </w:rPr>
        <w:t>Section 2.11(b)</w:t>
      </w:r>
      <w:r>
        <w:rPr>
          <w:rFonts w:ascii="Times New Roman;sans-serif" w:hAnsi="Times New Roman;sans-serif"/>
          <w:b w:val="false"/>
          <w:color w:val="000000"/>
          <w:sz w:val="24"/>
          <w:shd w:fill="FFFFFF" w:val="clear"/>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[reserved].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In connection with the implementation of a Benchmark Replacement, the Administrative Agent will have the right (in consultation with the Borrower Representative)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The Administrative Agent will promptly notify the Borrowers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sans-serif" w:hAnsi="Times New Roman;sans-serif"/>
          <w:b w:val="false"/>
          <w:color w:val="000000"/>
          <w:sz w:val="24"/>
          <w:u w:val="single"/>
          <w:shd w:fill="FFFFFF" w:val="clear"/>
        </w:rPr>
        <w:t>clause (f)</w:t>
      </w:r>
      <w:r>
        <w:rPr>
          <w:color w:val="000000"/>
          <w:shd w:fill="FFFFFF" w:val="clear"/>
        </w:rPr>
        <w:t xml:space="preserve"> </w:t>
      </w:r>
      <w:r>
        <w:rPr>
          <w:rFonts w:ascii="Times New Roman;sans-serif" w:hAnsi="Times New Roman;sans-serif"/>
          <w:b w:val="false"/>
          <w:color w:val="000000"/>
          <w:sz w:val="24"/>
          <w:shd w:fill="FFFFFF" w:val="clear"/>
        </w:rPr>
        <w:t xml:space="preserve">below and (v) the commencement or conclusion of any Benchmark Unavailability Period. Any determination, decision or election that may be made by the Administrative Agent or, if applicable, any Lender (or group of Lenders) pursuant to this </w:t>
      </w:r>
      <w:r>
        <w:rPr>
          <w:rFonts w:ascii="Times New Roman;sans-serif" w:hAnsi="Times New Roman;sans-serif"/>
          <w:b w:val="false"/>
          <w:color w:val="000000"/>
          <w:sz w:val="24"/>
          <w:u w:val="single"/>
          <w:shd w:fill="FFFFFF" w:val="clear"/>
        </w:rPr>
        <w:t>Section 2.11(e)</w:t>
      </w:r>
      <w:r>
        <w:rPr>
          <w:rFonts w:ascii="Times New Roman;sans-serif" w:hAnsi="Times New Roman;sans-serif"/>
          <w:b w:val="false"/>
          <w:color w:val="000000"/>
          <w:sz w:val="24"/>
          <w:shd w:fill="FFFFFF" w:val="clear"/>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ans-serif" w:hAnsi="Times New Roman;sans-serif"/>
          <w:b w:val="false"/>
          <w:color w:val="000000"/>
          <w:sz w:val="24"/>
          <w:u w:val="single"/>
          <w:shd w:fill="FFFFFF" w:val="clear"/>
        </w:rPr>
        <w:t>Section 2.11(e)</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(f)    Notwithstanding anything to the contrary herein or in any other Loan Document, at any time (including in connection with the implementation of a Benchmark Replacement), (i) if the then-current Benchmark is a term rate (including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sans-serif" w:hAnsi="Times New Roman;sans-serif"/>
          <w:b w:val="false"/>
          <w:color w:val="000000"/>
          <w:sz w:val="24"/>
          <w:u w:val="single"/>
          <w:shd w:fill="FFFFFF" w:val="clear"/>
        </w:rPr>
        <w:t>clause (i)</w:t>
      </w:r>
      <w:r>
        <w:rPr>
          <w:color w:val="000000"/>
          <w:shd w:fill="FFFFFF" w:val="clear"/>
        </w:rPr>
        <w:t xml:space="preserve"> </w:t>
      </w:r>
      <w:r>
        <w:rPr>
          <w:rFonts w:ascii="Times New Roman;sans-serif" w:hAnsi="Times New Roman;sans-serif"/>
          <w:b w:val="false"/>
          <w:color w:val="000000"/>
          <w:sz w:val="24"/>
          <w:shd w:fill="FFFFFF" w:val="clear"/>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(g)    Upon the Borrowers’ receipt of notice of the commencement of a Benchmark Unavailability Period, the applicable Borrower may revoke any request for a Term Benchmark Borrowing of, conversion to or continuation of Term Benchmark Loans to be made, converted or continued during any Benchmark Unavailability Period and, failing that, either (x) the applicable Borrower will be deemed to have converted any request for a Term Benchmark Borrowing denominated in Dollars into a request for a Borrowing of or conversion to ABR Loans, (y) the applicable Borrower will be deemed to have converted any request for a Term Benchmark Borrowing denominated in Canadian Dollars into a request for a Borrowing of or conversion to Canadian Prime Rate Loans or (z) any Term Benchmark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in any Agreed Currency is outstanding on the date of the Borrowers’ receipt of notice of the commencement of a Benchmark Unavailability Period with respect to a Relevant Rate applicable to such Term Benchmark Loan, then until such time as a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Benchmark Replacement for such Agreed Currency is implemented pursuant to this </w:t>
      </w:r>
      <w:r>
        <w:rPr>
          <w:rFonts w:ascii="Times New Roman;sans-serif" w:hAnsi="Times New Roman;sans-serif"/>
          <w:b w:val="false"/>
          <w:color w:val="000000"/>
          <w:sz w:val="24"/>
          <w:u w:val="single"/>
          <w:shd w:fill="FFFFFF" w:val="clear"/>
        </w:rPr>
        <w:t>Section 2.11(g)</w:t>
      </w:r>
      <w:r>
        <w:rPr>
          <w:rFonts w:ascii="Times New Roman;sans-serif" w:hAnsi="Times New Roman;sans-serif"/>
          <w:b w:val="false"/>
          <w:color w:val="000000"/>
          <w:sz w:val="24"/>
          <w:shd w:fill="FFFFFF" w:val="clear"/>
        </w:rPr>
        <w: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Canadian Dollars, then on the last day of the Interest Period applicable to such Loan (or the next succeeding Business Day if such day is not a Business Day), such Loan shall be converted by the Administrative Agent to, and shall constitute, a Canadian Prime Rate Loan denominated in Canadian Dollars on such day, or (iii) if such Term Benchmark Loan is denominated in any Agreed Currency other than Dollars or Canadian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2.12    </w:t>
      </w:r>
      <w:r>
        <w:rPr>
          <w:rFonts w:ascii="Times New Roman;sans-serif" w:hAnsi="Times New Roman;sans-serif"/>
          <w:b w:val="false"/>
          <w:color w:val="000000"/>
          <w:sz w:val="24"/>
          <w:u w:val="single"/>
          <w:shd w:fill="FFFFFF" w:val="clear"/>
        </w:rPr>
        <w:t>Increased Costs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If any Change in Law shall:</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impose, modify or deem applicable any reserve, special deposit, compulsory loan, insurance charge or similar requirement against assets of, deposits with or for the account of, or credit extended by, any Lender (except any such reserve requirement reflected in the Adjusted EURIBOR Rate) or any Issuing Bank;</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    subject the Administrative Agent, any Issuing Bank, any Lender, the London or other applicable offshore interbank market for the applicable Agreed Currency or any other recipient of any payment to be made by or on account of any obligation of any Borrower hereunder,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    impose on any Lender or Issuing Bank or the London interbank market any other condition, cost or expense (other than Indemnified Taxes and Excluded Taxes) affecting this Agreement or Term Benchmark Loans made by such Lender or any Letter of Credit or participation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and the result of any of the foregoing shall be to increase the cost to such Lender or Issuing Bank of making, continuing, converting to or maintaining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Borrowers will pay to such Lender or Issuing Bank such additional amount or amounts as will compensate such Lender or Issuing Bank for such additional costs incurred or reduction suffered.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the Commitments hereunder or the Loans made by,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Issuing Bank’s policies and the policies of such Lender’s or Issuing Bank’s holding company with respect to capital adequacy or liquidity), then from time to time the Borrowers will pay to such Lender or Issuing Bank such additional amount or amounts as will compensate such Lender or Issuing Bank or such Lender’s or Issuing Bank’s holding company for any such reduction suffered.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A certificate of a Lender or Issuing Bank setting forth in reasonable detail the amount or amounts necessary to compensate such Lender or Issuing Bank or its holding company, as the case may be, as specified in paragraph (a) or (b) of this Section shall be delivered to the Borrowers and shall be conclusive absent manifest error. The Borrowers shall pay such Lender or Issuing Bank the amount shown as due on any such certificate within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Failure or delay on the part of any Lender or Issuing Bank to demand compensation pursuant to this Section shall not constitute a waiver of such Lender’s or Issuing Bank’s right to demand such compensation;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Borrowers shall not be required to compensate a Lender or Issuing Bank pursuant to this Section for any increased costs or reductions incurred more than 180 days prior to the date that such Lender or Issuing Bank notifies the Borrowers of the Change in Law giving rise to such increased costs or reductions and of such Lender’s or Issuing Bank’s intention to claim compensation therefore;</w:t>
      </w:r>
      <w:r>
        <w:rPr>
          <w:color w:val="000000"/>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u w:val="single"/>
          <w:shd w:fill="FFFFFF" w:val="clear"/>
        </w:rPr>
        <w:t>further</w:t>
      </w:r>
      <w:r>
        <w:rPr>
          <w:color w:val="000000"/>
          <w:shd w:fill="FFFFFF" w:val="clear"/>
        </w:rPr>
        <w:t xml:space="preserve"> </w:t>
      </w:r>
      <w:r>
        <w:rPr>
          <w:rFonts w:ascii="Times New Roman;sans-serif" w:hAnsi="Times New Roman;sans-serif"/>
          <w:b w:val="false"/>
          <w:color w:val="000000"/>
          <w:sz w:val="24"/>
          <w:shd w:fill="FFFFFF" w:val="clear"/>
        </w:rPr>
        <w:t>that, if the Change in Law giving rise to such increased costs or reductions is retroactive (or has retroactive effect), then the 180-day period referred to above shall be extended to include the period of retroactive effect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Notwithstanding the foregoing, increased costs due to a Change in Law resulting from the Dodd-Frank Wall Street Reform and Consumer Protection Act and Basel III may only be requested by a Lender imposing such increased costs on borrowers similarly situated to the Borrowers under syndicated credit facilities comparable to those provided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2.13    </w:t>
      </w:r>
      <w:r>
        <w:rPr>
          <w:rFonts w:ascii="Times New Roman;sans-serif" w:hAnsi="Times New Roman;sans-serif"/>
          <w:b w:val="false"/>
          <w:color w:val="000000"/>
          <w:sz w:val="24"/>
          <w:u w:val="single"/>
          <w:shd w:fill="FFFFFF" w:val="clear"/>
        </w:rPr>
        <w:t>Break Funding Payments</w:t>
      </w:r>
      <w:r>
        <w:rPr>
          <w:rFonts w:ascii="Times New Roman;sans-serif" w:hAnsi="Times New Roman;sans-serif"/>
          <w:b w:val="false"/>
          <w:color w:val="000000"/>
          <w:sz w:val="24"/>
          <w:shd w:fill="FFFFFF" w:val="clear"/>
        </w:rPr>
        <w:t xml:space="preserve">. With respect to Term Benchmark Loans, in the event of (i) the payment or prepayment of any principal of any Term Benchmark Loan other than on the last day of an Interest Period applicable thereto (whether voluntary, mandatory, automatic, by reason of acceleration, or otherwise),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sans-serif" w:hAnsi="Times New Roman;sans-serif"/>
          <w:b w:val="false"/>
          <w:color w:val="000000"/>
          <w:sz w:val="24"/>
          <w:u w:val="single"/>
          <w:shd w:fill="FFFFFF" w:val="clear"/>
        </w:rPr>
        <w:t>Section 2.08(b)</w:t>
      </w:r>
      <w:r>
        <w:rPr>
          <w:color w:val="000000"/>
          <w:shd w:fill="FFFFFF" w:val="clear"/>
        </w:rPr>
        <w:t xml:space="preserve"> </w:t>
      </w:r>
      <w:r>
        <w:rPr>
          <w:rFonts w:ascii="Times New Roman;sans-serif" w:hAnsi="Times New Roman;sans-serif"/>
          <w:b w:val="false"/>
          <w:color w:val="000000"/>
          <w:sz w:val="24"/>
          <w:shd w:fill="FFFFFF" w:val="clear"/>
        </w:rPr>
        <w:t xml:space="preserve">and is revoked in accordance therewith), (iv) the assignment of any Term Benchmark Loan other than on the last day of the Interest Period applicable thereto as a result of a request by the Borrowers pursuant to </w:t>
      </w:r>
      <w:r>
        <w:rPr>
          <w:rFonts w:ascii="Times New Roman;sans-serif" w:hAnsi="Times New Roman;sans-serif"/>
          <w:b w:val="false"/>
          <w:color w:val="000000"/>
          <w:sz w:val="24"/>
          <w:u w:val="single"/>
          <w:shd w:fill="FFFFFF" w:val="clear"/>
        </w:rPr>
        <w:t>Section 2.16</w:t>
      </w:r>
      <w:r>
        <w:rPr>
          <w:color w:val="000000"/>
          <w:shd w:fill="FFFFFF" w:val="clear"/>
        </w:rPr>
        <w:t xml:space="preserve"> </w:t>
      </w:r>
      <w:r>
        <w:rPr>
          <w:rFonts w:ascii="Times New Roman;sans-serif" w:hAnsi="Times New Roman;sans-serif"/>
          <w:b w:val="false"/>
          <w:color w:val="000000"/>
          <w:sz w:val="24"/>
          <w:shd w:fill="FFFFFF" w:val="clear"/>
        </w:rPr>
        <w:t>or (v)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Loan had such event not occurred, at the Adjusted Term SOFR Rate, the Adjusted EURIBOR Rate or Adjusted Term CORRA,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Agreed Currency of a comparable amount and period from other banks in the applicable offshore interbank market for such Agreed Currency. A certificate of any Lender setting forth in reasonable detail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2.14    </w:t>
      </w:r>
      <w:r>
        <w:rPr>
          <w:rFonts w:ascii="Times New Roman;sans-serif" w:hAnsi="Times New Roman;sans-serif"/>
          <w:b w:val="false"/>
          <w:color w:val="000000"/>
          <w:sz w:val="24"/>
          <w:u w:val="single"/>
          <w:shd w:fill="FFFFFF" w:val="clear"/>
        </w:rPr>
        <w:t>Taxes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make such deduction or withholding and timely pay the full amount deducted or withheld to the relevant Governmental Authority in accordance with applicable law and, if such Tax is an Indemnified Tax, then the sum payable by the Borrowers shall be increased as necessary so that after making such deduction or withholding for Indemnified Taxes (including such deductions and withholdings for Indemnified Taxes applicable to additional sums payable under this Section) the Administrative Agent, Issuing Bank or Lender (as the case may be) receives an amount equal to the sum it would have received had no such deduction or withholding for Indemnified Taxes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88</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In addition, the Loan Parties shall timely pay any Other Taxes to the relevant Governmental Authority in accordance with applicable law.</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Loan Parties shall jointly and severally indemnify the Administrative Agent, each Issuing Bank and each Lender, within 10 days after demand therefor, for the full amount of any Indemnified Taxes paid by the Administrative Agent, such Issuing Bank or such Lender, as the case may be, or required to be withheld or deducted from any payment to such recipient by or on account of any obligation of any Borrower hereunder (including Indemnified Taxes imposed or asserted on or attributable to amounts payable under this Section)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an Issuing Bank or a Lender (with a copy to the Administrative Agent), or by the Administrative Agent on its own behalf or on behalf of an Issuing Bank or a Lender,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Each Lender shall severally indemnify the Administrative Agent, within 10 days after demand therefor, for (i) any Indemnified Taxes attributable to such Lender (but only to the extent that the Loan Parties have not already indemnified the Administrative Agent for such Indemnified Taxes and without limiting the obligation of any Borrower to do so), (ii) any Taxes attributable to such Lender’s failure to comply with the provisions of </w:t>
      </w:r>
      <w:r>
        <w:rPr>
          <w:rFonts w:ascii="Times New Roman;sans-serif" w:hAnsi="Times New Roman;sans-serif"/>
          <w:b w:val="false"/>
          <w:color w:val="000000"/>
          <w:sz w:val="24"/>
          <w:u w:val="single"/>
          <w:shd w:fill="FFFFFF" w:val="clear"/>
        </w:rPr>
        <w:t>Section 10.04</w:t>
      </w:r>
      <w:r>
        <w:rPr>
          <w:color w:val="000000"/>
          <w:shd w:fill="FFFFFF" w:val="clear"/>
        </w:rPr>
        <w:t xml:space="preserve"> </w:t>
      </w:r>
      <w:r>
        <w:rPr>
          <w:rFonts w:ascii="Times New Roman;sans-serif" w:hAnsi="Times New Roman;sans-serif"/>
          <w:b w:val="false"/>
          <w:color w:val="000000"/>
          <w:sz w:val="24"/>
          <w:shd w:fill="FFFFFF" w:val="clear"/>
        </w:rPr>
        <w:t>relating to the maintenance of a Participant Register and (iii) any Excluded Taxes attributable to such Lender, in each case, that are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As soon as practicable after any payment of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Any Lender that is entitled to an exemption from or reduction of withholding Tax with respect to payments made under any Loan Document shall, to the extent legally entitled to do so, deliver to the Borrowers, at the time or times reasonably requested by a Borrower, such properly completed and executed documentation reasonably requested by the Borrowers as will permit such payments to be made without withholding or at a reduced rate of withholding. In addition, any Lender, if reasonably requested by a Borrower, shall, to the extent legally entitled to do so, deliver such other documentation prescribed by applicable law or reasonably requested by the Borrowers as will enable the Borrowers to determine whether or not such Lender is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Any Foreign Lender, if it is legally entitled to do so, shall deliver to the Borrowers and the Administrative Agent (in such number of copies as shall be required by law or requested by the recipient) on or prior to the date on which such Foreign Lender becomes a Lender under this Agreement (and from time to time thereafter as required by law or upon the reasonable request of the Borrowers or the Administrative Agent, but only if such Foreign Lender is legally entitled to do so), whichever of the following is applicable:</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executed originals of IRS Form W-8BEN or IRS Form W-8BEN-E, as applicable, claiming eligibility for benefits of an income tax treaty to which the United States of America is a party;</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executed originals of IRS Form W-8ECI;</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“controlled foreign corporation” described in Section 881(c)(3)(C) of the Code and (y) executed originals of IRS Form W-8BEN or IRS Form W-8BEN-E, as applicable;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(iv)    to the extent a Foreign Lender is not the beneficial owner, executed originals of IRS Form W-8IMY, accompanied by IRS Form W-8ECI, IRS Form W-8BEN, IRS Form W-8BEN-E, a portfolio interest certificate in compliance with </w:t>
      </w:r>
      <w:r>
        <w:rPr>
          <w:rFonts w:ascii="Times New Roman;sans-serif" w:hAnsi="Times New Roman;sans-serif"/>
          <w:b w:val="false"/>
          <w:color w:val="000000"/>
          <w:sz w:val="24"/>
          <w:u w:val="single"/>
          <w:shd w:fill="FFFFFF" w:val="clear"/>
        </w:rPr>
        <w:t>Section 2.14(g)(iii)</w:t>
      </w:r>
      <w:r>
        <w:rPr>
          <w:rFonts w:ascii="Times New Roman;sans-serif" w:hAnsi="Times New Roman;sans-serif"/>
          <w:b w:val="false"/>
          <w:color w:val="000000"/>
          <w:sz w:val="24"/>
          <w:shd w:fill="FFFFFF" w:val="clear"/>
        </w:rPr>
        <w:t xml:space="preserve">, IRS Form W-9, and/or other certification documents from each beneficial owner, as applicable;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the Foreign Lender is a partnership and one or more direct or indirect partners of such Foreign Lender are claiming the portfolio interest exemption, such Foreign Lender may provide a certificate in compliance with </w:t>
      </w:r>
      <w:r>
        <w:rPr>
          <w:rFonts w:ascii="Times New Roman;sans-serif" w:hAnsi="Times New Roman;sans-serif"/>
          <w:b w:val="false"/>
          <w:color w:val="000000"/>
          <w:sz w:val="24"/>
          <w:u w:val="single"/>
          <w:shd w:fill="FFFFFF" w:val="clear"/>
        </w:rPr>
        <w:t>Section 2.14(g)(iii)</w:t>
      </w:r>
      <w:r>
        <w:rPr>
          <w:color w:val="000000"/>
          <w:shd w:fill="FFFFFF" w:val="clear"/>
        </w:rPr>
        <w:t xml:space="preserve"> </w:t>
      </w:r>
      <w:r>
        <w:rPr>
          <w:rFonts w:ascii="Times New Roman;sans-serif" w:hAnsi="Times New Roman;sans-serif"/>
          <w:b w:val="false"/>
          <w:color w:val="000000"/>
          <w:sz w:val="24"/>
          <w:shd w:fill="FFFFFF" w:val="clear"/>
        </w:rPr>
        <w:t>on behalf of such direct or indirect partner or partners; or</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    any other form prescribed by applicable law as a basis for claiming exemption from or a reduction in U.S. federal withholding tax duly completed together with such supplementary documentation as may be prescribed by applicable law to permit the Borrowers to determine the withholding or deduction required to be made unless, in the Foreign Lender’s reasonable determination, such completion would subject such Foreign Lender to any material cost or expense or would materially prejudice the legal or commercial position of such Foreign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In addition, any Lender that is a U.S. Person shall deliver to the Borrowers and the Administrative Agent on or prior to the date on which such Lender becomes a Lender under this Agreement (and from time to time thereafter as required by law or upon the reasonable request of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 Borrowers or the Administrative Agent), executed originals of IRS Form W-9 certifying that such Lender is exempt from U.S. federal backup withholding. In addition, each Lender shall deliver such forms (including those forms required pursuant to </w:t>
      </w:r>
      <w:r>
        <w:rPr>
          <w:rFonts w:ascii="Times New Roman;sans-serif" w:hAnsi="Times New Roman;sans-serif"/>
          <w:b w:val="false"/>
          <w:color w:val="000000"/>
          <w:sz w:val="24"/>
          <w:u w:val="single"/>
          <w:shd w:fill="FFFFFF" w:val="clear"/>
        </w:rPr>
        <w:t>Section 2.14(h)</w:t>
      </w:r>
      <w:r>
        <w:rPr>
          <w:rFonts w:ascii="Times New Roman;sans-serif" w:hAnsi="Times New Roman;sans-serif"/>
          <w:b w:val="false"/>
          <w:color w:val="000000"/>
          <w:sz w:val="24"/>
          <w:shd w:fill="FFFFFF" w:val="clear"/>
        </w:rPr>
        <w:t xml:space="preserve">) promptly upon the obsolescence or invalidity of any form previously delivered by such Lender or promptly notify the Borrowers and the Administrative Agent in writing of its legal inability to do so.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(h)    If a payment made to a Lender under any Loan Document would be subject to U.S. federal withholding Tax imposed by FATCA if such Lender failed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other documentation reasonably requested by the Borrowers and the Administrative Agent sufficient for the Administrative Agent and the Borrowers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4"/>
          <w:u w:val="single"/>
          <w:shd w:fill="FFFFFF" w:val="clear"/>
        </w:rPr>
        <w:t>Section 2.14(h)</w:t>
      </w:r>
      <w:r>
        <w:rPr>
          <w:rFonts w:ascii="Times New Roman;sans-serif" w:hAnsi="Times New Roman;sans-serif"/>
          <w:b w:val="false"/>
          <w:color w:val="000000"/>
          <w:sz w:val="24"/>
          <w:shd w:fill="FFFFFF" w:val="clear"/>
        </w:rPr>
        <w:t>, “FATCA” shall include any amendments made to FATCA after the date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(j)    The Administrative Agent shall deliver to the Parent Borrower on or prior to the date on which the Administrative Agent becomes the Administrative Agent under this Agreement (and from time to time thereafter as required by law or upon the reasonable request of the Borrowers), an executed, properly completed copy (together with all required attachments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thereto) of: (i) IRS Form W-9 or any successor thereto, or (ii) (A) IRS Form W-8ECI or any successor thereto, and (B) with respect to payments received on account of any Lender, a U.S. branch withholding certificate on IRS Form W-8IMY or any successor thereto evidencing its agreement with the Borrowers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(k)    Each party’s obligations under this </w:t>
      </w:r>
      <w:r>
        <w:rPr>
          <w:rFonts w:ascii="Times New Roman;sans-serif" w:hAnsi="Times New Roman;sans-serif"/>
          <w:b w:val="false"/>
          <w:color w:val="000000"/>
          <w:sz w:val="24"/>
          <w:u w:val="single"/>
          <w:shd w:fill="FFFFFF" w:val="clear"/>
        </w:rPr>
        <w:t>Section 2.14</w:t>
      </w:r>
      <w:r>
        <w:rPr>
          <w:color w:val="000000"/>
          <w:shd w:fill="FFFFFF" w:val="clear"/>
        </w:rPr>
        <w:t xml:space="preserve"> </w:t>
      </w:r>
      <w:r>
        <w:rPr>
          <w:rFonts w:ascii="Times New Roman;sans-serif" w:hAnsi="Times New Roman;sans-serif"/>
          <w:b w:val="false"/>
          <w:color w:val="000000"/>
          <w:sz w:val="24"/>
          <w:shd w:fill="FFFFFF" w:val="clear"/>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    For purposes of this Section, the term “Lender” includes any Issuing Bank and the Swingline Lender and the term applicable law includes FATCA.</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2.15    </w:t>
      </w:r>
      <w:r>
        <w:rPr>
          <w:rFonts w:ascii="Times New Roman;sans-serif" w:hAnsi="Times New Roman;sans-serif"/>
          <w:b w:val="false"/>
          <w:color w:val="000000"/>
          <w:sz w:val="24"/>
          <w:u w:val="single"/>
          <w:shd w:fill="FFFFFF" w:val="clear"/>
        </w:rPr>
        <w:t>Payments Generally; Pro Rata Treatment; Sharing of Set-offs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(i) Except with respect to principal of and interest on Loans denominated in an Alternative Currency, each Borrower shall make each payment required to be made by it hereunder (whether of principal, interest, fees or reimbursement of LC Disbursements, or of amounts payable under </w:t>
      </w:r>
      <w:r>
        <w:rPr>
          <w:rFonts w:ascii="Times New Roman;sans-serif" w:hAnsi="Times New Roman;sans-serif"/>
          <w:b w:val="false"/>
          <w:color w:val="000000"/>
          <w:sz w:val="24"/>
          <w:u w:val="single"/>
          <w:shd w:fill="FFFFFF" w:val="clear"/>
        </w:rPr>
        <w:t>Sections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2.13</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2.14</w:t>
      </w:r>
      <w:r>
        <w:rPr>
          <w:rFonts w:ascii="Times New Roman;sans-serif" w:hAnsi="Times New Roman;sans-serif"/>
          <w:b w:val="false"/>
          <w:color w:val="000000"/>
          <w:sz w:val="24"/>
          <w:shd w:fill="FFFFFF" w:val="clear"/>
        </w:rPr>
        <w:t xml:space="preserve">, or otherwise) in Dollars prior to 12:00 noon, Local Time, on the date when due and (ii) all payments with respect to principal and interest on Loans denominated in an Alternative Currency shall be made in such Alternative Currency not later than the Local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(i) in the case of payments denominated in Dollars, at its Principal Office and (ii) in the case of payments denominated in an Alternative Currency, at its Alternative Currency Payment Office for such Alternative Currency;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payments pursuant to </w:t>
      </w:r>
      <w:r>
        <w:rPr>
          <w:rFonts w:ascii="Times New Roman;sans-serif" w:hAnsi="Times New Roman;sans-serif"/>
          <w:b w:val="false"/>
          <w:color w:val="000000"/>
          <w:sz w:val="24"/>
          <w:u w:val="single"/>
          <w:shd w:fill="FFFFFF" w:val="clear"/>
        </w:rPr>
        <w:t>Sections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2.13</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2.14</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Section 10.03</w:t>
      </w:r>
      <w:r>
        <w:rPr>
          <w:color w:val="000000"/>
          <w:shd w:fill="FFFFFF" w:val="clear"/>
        </w:rPr>
        <w:t xml:space="preserve"> </w:t>
      </w:r>
      <w:r>
        <w:rPr>
          <w:rFonts w:ascii="Times New Roman;sans-serif" w:hAnsi="Times New Roman;sans-serif"/>
          <w:b w:val="false"/>
          <w:color w:val="000000"/>
          <w:sz w:val="24"/>
          <w:shd w:fill="FFFFFF" w:val="clear"/>
        </w:rPr>
        <w:t xml:space="preserve">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Dollars. Notwithstanding the foregoing provisions of this Section, if, after the making of any Loan or LC Disbursement in any Alternative Currency, currency control or exchange regulations are imposed in the country which issues such Alternative Currency with the result that such Alternative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Currency no longer exists or the Borrowers are not able to make payment to the Administrative Agent for the account of the Lenders in such Alternative Currency, then all payments to be made by any Borrower hereunder in such Alternative Currency shall instead be made when due in a currency that replaced such Alternative Currency or, if no such replacement currency exists, in Dollars in an amount equal to the Dollar Equivalent (as of the date of repayment) of such payment due, it being the intention of the parties hereto that the Borrowers take all risks of the imposition of any such currency control or exchange regulations.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If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(including the application of funds arising from the existence of a Defaulting Lender)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    Unless the Administrative Agent shall have received notice from the Borrowers prior to the date on which any payment is due to the Administrative Agent for the account of the Lenders or the applicable Issuing Bank hereunder that the Borrowers will not make such payment, the Administrative Agent may assume that the Borrowers have made such payment on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such date in accordance herewith and may, in reliance upon such assumption, distribute to the Lenders the amount due. In such event, if the Borrowers have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If any Lender shall fail to make any payment required to be made by it pursuant to </w:t>
      </w:r>
      <w:r>
        <w:rPr>
          <w:rFonts w:ascii="Times New Roman;sans-serif" w:hAnsi="Times New Roman;sans-serif"/>
          <w:b w:val="false"/>
          <w:color w:val="000000"/>
          <w:sz w:val="24"/>
          <w:u w:val="single"/>
          <w:shd w:fill="FFFFFF" w:val="clear"/>
        </w:rPr>
        <w:t>Section 2.04(b)</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2.03(c)(iii)</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(iv)</w:t>
      </w:r>
      <w:r>
        <w:rPr>
          <w:rFonts w:ascii="Times New Roman;sans-serif" w:hAnsi="Times New Roman;sans-serif"/>
          <w:b w:val="false"/>
          <w:color w:val="000000"/>
          <w:sz w:val="24"/>
          <w:shd w:fill="FFFFFF" w:val="clear"/>
        </w:rPr>
        <w:t xml:space="preserve">, paragraph (d) or (e) of </w:t>
      </w:r>
      <w:r>
        <w:rPr>
          <w:rFonts w:ascii="Times New Roman;sans-serif" w:hAnsi="Times New Roman;sans-serif"/>
          <w:b w:val="false"/>
          <w:color w:val="000000"/>
          <w:sz w:val="24"/>
          <w:u w:val="single"/>
          <w:shd w:fill="FFFFFF" w:val="clear"/>
        </w:rPr>
        <w:t>Section 2.19</w:t>
      </w:r>
      <w:r>
        <w:rPr>
          <w:rFonts w:ascii="Times New Roman;sans-serif" w:hAnsi="Times New Roman;sans-serif"/>
          <w:b w:val="false"/>
          <w:color w:val="000000"/>
          <w:sz w:val="24"/>
          <w:shd w:fill="FFFFFF" w:val="clear"/>
        </w:rPr>
        <w:t>,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2.16    </w:t>
      </w:r>
      <w:r>
        <w:rPr>
          <w:rFonts w:ascii="Times New Roman;sans-serif" w:hAnsi="Times New Roman;sans-serif"/>
          <w:b w:val="false"/>
          <w:color w:val="000000"/>
          <w:sz w:val="24"/>
          <w:u w:val="single"/>
          <w:shd w:fill="FFFFFF" w:val="clear"/>
        </w:rPr>
        <w:t>Mitigation Obligations; Replacement of Lenders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If any Lender requests compensation under </w:t>
      </w:r>
      <w:r>
        <w:rPr>
          <w:rFonts w:ascii="Times New Roman;sans-serif" w:hAnsi="Times New Roman;sans-serif"/>
          <w:b w:val="false"/>
          <w:color w:val="000000"/>
          <w:sz w:val="24"/>
          <w:u w:val="single"/>
          <w:shd w:fill="FFFFFF" w:val="clear"/>
        </w:rPr>
        <w:t>Section 2.12</w:t>
      </w:r>
      <w:r>
        <w:rPr>
          <w:rFonts w:ascii="Times New Roman;sans-serif" w:hAnsi="Times New Roman;sans-serif"/>
          <w:b w:val="false"/>
          <w:color w:val="000000"/>
          <w:sz w:val="24"/>
          <w:shd w:fill="FFFFFF" w:val="clear"/>
        </w:rPr>
        <w:t xml:space="preserve">, or if any Borrower is required to pay any additional amount to any Lender or any Governmental Authority for the account of any Lender pursuant to </w:t>
      </w:r>
      <w:r>
        <w:rPr>
          <w:rFonts w:ascii="Times New Roman;sans-serif" w:hAnsi="Times New Roman;sans-serif"/>
          <w:b w:val="false"/>
          <w:color w:val="000000"/>
          <w:sz w:val="24"/>
          <w:u w:val="single"/>
          <w:shd w:fill="FFFFFF" w:val="clear"/>
        </w:rPr>
        <w:t>Section 2.14</w:t>
      </w:r>
      <w:r>
        <w:rPr>
          <w:rFonts w:ascii="Times New Roman;sans-serif" w:hAnsi="Times New Roman;sans-serif"/>
          <w:b w:val="false"/>
          <w:color w:val="000000"/>
          <w:sz w:val="24"/>
          <w:shd w:fill="FFFFFF" w:val="clear"/>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4"/>
          <w:u w:val="single"/>
          <w:shd w:fill="FFFFFF" w:val="clear"/>
        </w:rPr>
        <w:t>Section 2.12</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2.14</w:t>
      </w:r>
      <w:r>
        <w:rPr>
          <w:rFonts w:ascii="Times New Roman;sans-serif" w:hAnsi="Times New Roman;sans-serif"/>
          <w:b w:val="false"/>
          <w:color w:val="000000"/>
          <w:sz w:val="24"/>
          <w:shd w:fill="FFFFFF" w:val="clear"/>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If (i) any Lender requests compensation under </w:t>
      </w:r>
      <w:r>
        <w:rPr>
          <w:rFonts w:ascii="Times New Roman;sans-serif" w:hAnsi="Times New Roman;sans-serif"/>
          <w:b w:val="false"/>
          <w:color w:val="000000"/>
          <w:sz w:val="24"/>
          <w:u w:val="single"/>
          <w:shd w:fill="FFFFFF" w:val="clear"/>
        </w:rPr>
        <w:t>Section 2.12</w:t>
      </w:r>
      <w:r>
        <w:rPr>
          <w:rFonts w:ascii="Times New Roman;sans-serif" w:hAnsi="Times New Roman;sans-serif"/>
          <w:b w:val="false"/>
          <w:color w:val="000000"/>
          <w:sz w:val="24"/>
          <w:shd w:fill="FFFFFF" w:val="clear"/>
        </w:rPr>
        <w:t xml:space="preserve">, (ii) any Borrower is required to pay any additional amount to any Lender or any Governmental Authority for the account of any Lender pursuant to </w:t>
      </w:r>
      <w:r>
        <w:rPr>
          <w:rFonts w:ascii="Times New Roman;sans-serif" w:hAnsi="Times New Roman;sans-serif"/>
          <w:b w:val="false"/>
          <w:color w:val="000000"/>
          <w:sz w:val="24"/>
          <w:u w:val="single"/>
          <w:shd w:fill="FFFFFF" w:val="clear"/>
        </w:rPr>
        <w:t>Section 2.14</w:t>
      </w:r>
      <w:r>
        <w:rPr>
          <w:color w:val="000000"/>
          <w:shd w:fill="FFFFFF" w:val="clear"/>
        </w:rPr>
        <w:t xml:space="preserve"> </w:t>
      </w:r>
      <w:r>
        <w:rPr>
          <w:rFonts w:ascii="Times New Roman;sans-serif" w:hAnsi="Times New Roman;sans-serif"/>
          <w:b w:val="false"/>
          <w:color w:val="000000"/>
          <w:sz w:val="24"/>
          <w:shd w:fill="FFFFFF" w:val="clear"/>
        </w:rPr>
        <w:t xml:space="preserve">or (iii) any Lender is a Defaulting Lender or a Non-Consenting Lender, then the Borrowers may, at their sole expense and effort, upon notice by the Borrowers to such Lender and the Administrative Agent, require such Lender to assign and delegate, without recourse (in accordance with and subject to the restrictions contained in </w:t>
      </w:r>
      <w:r>
        <w:rPr>
          <w:rFonts w:ascii="Times New Roman;sans-serif" w:hAnsi="Times New Roman;sans-serif"/>
          <w:b w:val="false"/>
          <w:color w:val="000000"/>
          <w:sz w:val="24"/>
          <w:u w:val="single"/>
          <w:shd w:fill="FFFFFF" w:val="clear"/>
        </w:rPr>
        <w:t>Section 10.04</w:t>
      </w:r>
      <w:r>
        <w:rPr>
          <w:rFonts w:ascii="Times New Roman;sans-serif" w:hAnsi="Times New Roman;sans-serif"/>
          <w:b w:val="false"/>
          <w:color w:val="000000"/>
          <w:sz w:val="24"/>
          <w:shd w:fill="FFFFFF" w:val="clear"/>
        </w:rPr>
        <w:t xml:space="preserve">), all its interests, rights and obligations under this Agreement and the other Loan Documents to an assignee that shall assume such obligations (which assignee may be another Lender, if a Lender accepts such assignment);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the Borrowers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and under the other Loan Documents, from the assignee (to the extent of such outstanding principal and accrued interest and fees so assigned) or the Borrowers (in the case of all other amounts so assigned), (iii) in the case of any such assignment resulting from a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claim for compensation under </w:t>
      </w:r>
      <w:r>
        <w:rPr>
          <w:rFonts w:ascii="Times New Roman;sans-serif" w:hAnsi="Times New Roman;sans-serif"/>
          <w:b w:val="false"/>
          <w:color w:val="000000"/>
          <w:sz w:val="24"/>
          <w:u w:val="single"/>
          <w:shd w:fill="FFFFFF" w:val="clear"/>
        </w:rPr>
        <w:t>Section 2.12</w:t>
      </w:r>
      <w:r>
        <w:rPr>
          <w:color w:val="000000"/>
          <w:shd w:fill="FFFFFF" w:val="clear"/>
        </w:rPr>
        <w:t xml:space="preserve"> </w:t>
      </w:r>
      <w:r>
        <w:rPr>
          <w:rFonts w:ascii="Times New Roman;sans-serif" w:hAnsi="Times New Roman;sans-serif"/>
          <w:b w:val="false"/>
          <w:color w:val="000000"/>
          <w:sz w:val="24"/>
          <w:shd w:fill="FFFFFF" w:val="clear"/>
        </w:rPr>
        <w:t xml:space="preserve">or payments required to be made pursuant to </w:t>
      </w:r>
      <w:r>
        <w:rPr>
          <w:rFonts w:ascii="Times New Roman;sans-serif" w:hAnsi="Times New Roman;sans-serif"/>
          <w:b w:val="false"/>
          <w:color w:val="000000"/>
          <w:sz w:val="24"/>
          <w:u w:val="single"/>
          <w:shd w:fill="FFFFFF" w:val="clear"/>
        </w:rPr>
        <w:t>Section 2.14</w:t>
      </w:r>
      <w:r>
        <w:rPr>
          <w:rFonts w:ascii="Times New Roman;sans-serif" w:hAnsi="Times New Roman;sans-serif"/>
          <w:b w:val="false"/>
          <w:color w:val="000000"/>
          <w:sz w:val="24"/>
          <w:shd w:fill="FFFFFF" w:val="clear"/>
        </w:rPr>
        <w:t xml:space="preserve">,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Borrowers exercises their rights pursuant to this clause (b) with respect to all Non-Consenting Lenders relating to the applicable amendment, waiver or consent;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xml:space="preserve">, that in the event such Lender shall have received payment of the amount referred to in clause (ii) above, such Lender shall be deemed to have so assigned and delegated all its interests, rights and obligations under this Agreement and the other Loan Documents pursuant to the terms set forth in </w:t>
      </w:r>
      <w:r>
        <w:rPr>
          <w:rFonts w:ascii="Times New Roman;sans-serif" w:hAnsi="Times New Roman;sans-serif"/>
          <w:b w:val="false"/>
          <w:color w:val="000000"/>
          <w:sz w:val="24"/>
          <w:u w:val="single"/>
          <w:shd w:fill="FFFFFF" w:val="clear"/>
        </w:rPr>
        <w:t>Exhibit A</w:t>
      </w:r>
      <w:r>
        <w:rPr>
          <w:color w:val="000000"/>
          <w:shd w:fill="FFFFFF" w:val="clear"/>
        </w:rPr>
        <w:t xml:space="preserve"> </w:t>
      </w:r>
      <w:r>
        <w:rPr>
          <w:rFonts w:ascii="Times New Roman;sans-serif" w:hAnsi="Times New Roman;sans-serif"/>
          <w:b w:val="false"/>
          <w:color w:val="000000"/>
          <w:sz w:val="24"/>
          <w:shd w:fill="FFFFFF" w:val="clear"/>
        </w:rPr>
        <w:t>hereto. 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2.17    </w:t>
      </w:r>
      <w:r>
        <w:rPr>
          <w:rFonts w:ascii="Times New Roman;sans-serif" w:hAnsi="Times New Roman;sans-serif"/>
          <w:b w:val="false"/>
          <w:color w:val="000000"/>
          <w:sz w:val="24"/>
          <w:u w:val="single"/>
          <w:shd w:fill="FFFFFF" w:val="clear"/>
        </w:rPr>
        <w:t>Defaulting Lenders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    Such Defaulting Lender’s right to approve or disapprove any amendment, waiver or consent with respect to this Agreement shall be restricted as set forth in the definition of Required Lenders and in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4"/>
          <w:u w:val="single"/>
          <w:shd w:fill="FFFFFF" w:val="clear"/>
        </w:rPr>
        <w:t>Article 7</w:t>
      </w:r>
      <w:r>
        <w:rPr>
          <w:color w:val="000000"/>
          <w:shd w:fill="FFFFFF" w:val="clear"/>
        </w:rPr>
        <w:t xml:space="preserve"> </w:t>
      </w:r>
      <w:r>
        <w:rPr>
          <w:rFonts w:ascii="Times New Roman;sans-serif" w:hAnsi="Times New Roman;sans-serif"/>
          <w:b w:val="false"/>
          <w:color w:val="000000"/>
          <w:sz w:val="24"/>
          <w:shd w:fill="FFFFFF" w:val="clear"/>
        </w:rPr>
        <w:t xml:space="preserve">or otherwise) or received by the Administrative Agent from a Defaulting Lender pursuant to </w:t>
      </w:r>
      <w:r>
        <w:rPr>
          <w:rFonts w:ascii="Times New Roman;sans-serif" w:hAnsi="Times New Roman;sans-serif"/>
          <w:b w:val="false"/>
          <w:color w:val="000000"/>
          <w:sz w:val="24"/>
          <w:u w:val="single"/>
          <w:shd w:fill="FFFFFF" w:val="clear"/>
        </w:rPr>
        <w:t>Section 10.08</w:t>
      </w:r>
      <w:r>
        <w:rPr>
          <w:color w:val="000000"/>
          <w:shd w:fill="FFFFFF" w:val="clear"/>
        </w:rPr>
        <w:t xml:space="preserve"> </w:t>
      </w:r>
      <w:r>
        <w:rPr>
          <w:rFonts w:ascii="Times New Roman;sans-serif" w:hAnsi="Times New Roman;sans-serif"/>
          <w:b w:val="false"/>
          <w:color w:val="000000"/>
          <w:sz w:val="24"/>
          <w:shd w:fill="FFFFFF" w:val="clear"/>
        </w:rPr>
        <w:t xml:space="preserve">shall be applied at such time or times as may be determined by the Administrative Agent as follows: </w:t>
      </w:r>
      <w:r>
        <w:rPr>
          <w:rFonts w:ascii="Times New Roman;sans-serif" w:hAnsi="Times New Roman;sans-serif"/>
          <w:b w:val="false"/>
          <w:i/>
          <w:color w:val="000000"/>
          <w:sz w:val="24"/>
          <w:shd w:fill="FFFFFF" w:val="clear"/>
        </w:rPr>
        <w:t>first</w:t>
      </w:r>
      <w:r>
        <w:rPr>
          <w:rFonts w:ascii="Times New Roman;sans-serif" w:hAnsi="Times New Roman;sans-serif"/>
          <w:b w:val="false"/>
          <w:color w:val="000000"/>
          <w:sz w:val="24"/>
          <w:shd w:fill="FFFFFF" w:val="clear"/>
        </w:rPr>
        <w:t xml:space="preserve">, to the payment of any amounts owing by such Defaulting Lender to the Administrative Agent hereunder; </w:t>
      </w:r>
      <w:r>
        <w:rPr>
          <w:rFonts w:ascii="Times New Roman;sans-serif" w:hAnsi="Times New Roman;sans-serif"/>
          <w:b w:val="false"/>
          <w:i/>
          <w:color w:val="000000"/>
          <w:sz w:val="24"/>
          <w:shd w:fill="FFFFFF" w:val="clear"/>
        </w:rPr>
        <w:t>second</w:t>
      </w:r>
      <w:r>
        <w:rPr>
          <w:rFonts w:ascii="Times New Roman;sans-serif" w:hAnsi="Times New Roman;sans-serif"/>
          <w:b w:val="false"/>
          <w:color w:val="000000"/>
          <w:sz w:val="24"/>
          <w:shd w:fill="FFFFFF" w:val="clear"/>
        </w:rPr>
        <w:t xml:space="preserve">, to prepay such Defaulting Lender’s Protective Advance Exposure; </w:t>
      </w:r>
      <w:r>
        <w:rPr>
          <w:rFonts w:ascii="Times New Roman;sans-serif" w:hAnsi="Times New Roman;sans-serif"/>
          <w:b w:val="false"/>
          <w:i/>
          <w:color w:val="000000"/>
          <w:sz w:val="24"/>
          <w:shd w:fill="FFFFFF" w:val="clear"/>
        </w:rPr>
        <w:t>third</w:t>
      </w:r>
      <w:r>
        <w:rPr>
          <w:rFonts w:ascii="Times New Roman;sans-serif" w:hAnsi="Times New Roman;sans-serif"/>
          <w:b w:val="false"/>
          <w:color w:val="000000"/>
          <w:sz w:val="24"/>
          <w:shd w:fill="FFFFFF" w:val="clear"/>
        </w:rPr>
        <w:t xml:space="preserve">, to prepay such Defaulting Lender’s Swingline Exposure; </w:t>
      </w:r>
      <w:r>
        <w:rPr>
          <w:rFonts w:ascii="Times New Roman;sans-serif" w:hAnsi="Times New Roman;sans-serif"/>
          <w:b w:val="false"/>
          <w:i/>
          <w:color w:val="000000"/>
          <w:sz w:val="24"/>
          <w:shd w:fill="FFFFFF" w:val="clear"/>
        </w:rPr>
        <w:t>fourth</w:t>
      </w:r>
      <w:r>
        <w:rPr>
          <w:rFonts w:ascii="Times New Roman;sans-serif" w:hAnsi="Times New Roman;sans-serif"/>
          <w:b w:val="false"/>
          <w:color w:val="000000"/>
          <w:sz w:val="24"/>
          <w:shd w:fill="FFFFFF" w:val="clear"/>
        </w:rPr>
        <w:t xml:space="preserve">, to the payment on a pro rata basis of any amounts owing by such Defaulting Lender to the Issuing Banks hereunder; </w:t>
      </w:r>
      <w:r>
        <w:rPr>
          <w:rFonts w:ascii="Times New Roman;sans-serif" w:hAnsi="Times New Roman;sans-serif"/>
          <w:b w:val="false"/>
          <w:i/>
          <w:color w:val="000000"/>
          <w:sz w:val="24"/>
          <w:shd w:fill="FFFFFF" w:val="clear"/>
        </w:rPr>
        <w:t>fifth</w:t>
      </w:r>
      <w:r>
        <w:rPr>
          <w:rFonts w:ascii="Times New Roman;sans-serif" w:hAnsi="Times New Roman;sans-serif"/>
          <w:b w:val="false"/>
          <w:color w:val="000000"/>
          <w:sz w:val="24"/>
          <w:shd w:fill="FFFFFF" w:val="clear"/>
        </w:rPr>
        <w:t xml:space="preserve">, to Cash Collateralize each Issuing Bank’s Fronting Exposure with respect to such Defaulting Lender in accordance with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 xml:space="preserve">; </w:t>
      </w:r>
      <w:r>
        <w:rPr>
          <w:rFonts w:ascii="Times New Roman;sans-serif" w:hAnsi="Times New Roman;sans-serif"/>
          <w:b w:val="false"/>
          <w:i/>
          <w:color w:val="000000"/>
          <w:sz w:val="24"/>
          <w:shd w:fill="FFFFFF" w:val="clear"/>
        </w:rPr>
        <w:t>sixth</w:t>
      </w:r>
      <w:r>
        <w:rPr>
          <w:rFonts w:ascii="Times New Roman;sans-serif" w:hAnsi="Times New Roman;sans-serif"/>
          <w:b w:val="false"/>
          <w:color w:val="000000"/>
          <w:sz w:val="24"/>
          <w:shd w:fill="FFFFFF" w:val="clear"/>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shd w:fill="FFFFFF" w:val="clear"/>
        </w:rPr>
        <w:t>seventh</w:t>
      </w:r>
      <w:r>
        <w:rPr>
          <w:rFonts w:ascii="Times New Roman;sans-serif" w:hAnsi="Times New Roman;sans-serif"/>
          <w:b w:val="false"/>
          <w:color w:val="000000"/>
          <w:sz w:val="24"/>
          <w:shd w:fill="FFFFFF" w:val="clear"/>
        </w:rPr>
        <w:t xml:space="preserve">, if so determined by the Administrative Agent and the Borrowers, to be held in a non-interest bearing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accordance with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 xml:space="preserve">; </w:t>
      </w:r>
      <w:r>
        <w:rPr>
          <w:rFonts w:ascii="Times New Roman;sans-serif" w:hAnsi="Times New Roman;sans-serif"/>
          <w:b w:val="false"/>
          <w:i/>
          <w:color w:val="000000"/>
          <w:sz w:val="24"/>
          <w:shd w:fill="FFFFFF" w:val="clear"/>
        </w:rPr>
        <w:t>eighth</w:t>
      </w:r>
      <w:r>
        <w:rPr>
          <w:rFonts w:ascii="Times New Roman;sans-serif" w:hAnsi="Times New Roman;sans-serif"/>
          <w:b w:val="false"/>
          <w:color w:val="000000"/>
          <w:sz w:val="24"/>
          <w:shd w:fill="FFFFFF" w:val="clear"/>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of its obligations under this Agreement; </w:t>
      </w:r>
      <w:r>
        <w:rPr>
          <w:rFonts w:ascii="Times New Roman;sans-serif" w:hAnsi="Times New Roman;sans-serif"/>
          <w:b w:val="false"/>
          <w:i/>
          <w:color w:val="000000"/>
          <w:sz w:val="24"/>
          <w:shd w:fill="FFFFFF" w:val="clear"/>
        </w:rPr>
        <w:t>ninth</w:t>
      </w:r>
      <w:r>
        <w:rPr>
          <w:rFonts w:ascii="Times New Roman;sans-serif" w:hAnsi="Times New Roman;sans-serif"/>
          <w:b w:val="false"/>
          <w:color w:val="000000"/>
          <w:sz w:val="24"/>
          <w:shd w:fill="FFFFFF" w:val="clear"/>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sans-serif" w:hAnsi="Times New Roman;sans-serif"/>
          <w:b w:val="false"/>
          <w:i/>
          <w:color w:val="000000"/>
          <w:sz w:val="24"/>
          <w:shd w:fill="FFFFFF" w:val="clear"/>
        </w:rPr>
        <w:t>tenth</w:t>
      </w:r>
      <w:r>
        <w:rPr>
          <w:rFonts w:ascii="Times New Roman;sans-serif" w:hAnsi="Times New Roman;sans-serif"/>
          <w:b w:val="false"/>
          <w:color w:val="000000"/>
          <w:sz w:val="24"/>
          <w:shd w:fill="FFFFFF" w:val="clear"/>
        </w:rPr>
        <w:t xml:space="preserve">, to such Defaulting Lender or as otherwise directed by a court of competent jurisdiction;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w:t>
      </w:r>
      <w:r>
        <w:rPr>
          <w:rFonts w:ascii="Times New Roman;sans-serif" w:hAnsi="Times New Roman;sans-serif"/>
          <w:b w:val="false"/>
          <w:color w:val="000000"/>
          <w:sz w:val="24"/>
          <w:u w:val="single"/>
          <w:shd w:fill="FFFFFF" w:val="clear"/>
        </w:rPr>
        <w:t>Section 4.02</w:t>
      </w:r>
      <w:r>
        <w:rPr>
          <w:color w:val="000000"/>
          <w:shd w:fill="FFFFFF" w:val="clear"/>
        </w:rPr>
        <w:t xml:space="preserve"> </w:t>
      </w:r>
      <w:r>
        <w:rPr>
          <w:rFonts w:ascii="Times New Roman;sans-serif" w:hAnsi="Times New Roman;sans-serif"/>
          <w:b w:val="false"/>
          <w:color w:val="000000"/>
          <w:sz w:val="24"/>
          <w:shd w:fill="FFFFFF" w:val="clear"/>
        </w:rPr>
        <w:t xml:space="preserve">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Letters of Credit are held by the Lenders pro rata in accordance with the Commitments without giving effect to </w:t>
      </w:r>
      <w:r>
        <w:rPr>
          <w:rFonts w:ascii="Times New Roman;sans-serif" w:hAnsi="Times New Roman;sans-serif"/>
          <w:b w:val="false"/>
          <w:color w:val="000000"/>
          <w:sz w:val="24"/>
          <w:u w:val="single"/>
          <w:shd w:fill="FFFFFF" w:val="clear"/>
        </w:rPr>
        <w:t>Section 2.17(a)(iv)</w:t>
      </w:r>
      <w:r>
        <w:rPr>
          <w:rFonts w:ascii="Times New Roman;sans-serif" w:hAnsi="Times New Roman;sans-serif"/>
          <w:b w:val="false"/>
          <w:color w:val="000000"/>
          <w:sz w:val="24"/>
          <w:shd w:fill="FFFFFF" w:val="clear"/>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4"/>
          <w:u w:val="single"/>
          <w:shd w:fill="FFFFFF" w:val="clear"/>
        </w:rPr>
        <w:t>Section 2.17(a)(ii)</w:t>
      </w:r>
      <w:r>
        <w:rPr>
          <w:color w:val="000000"/>
          <w:shd w:fill="FFFFFF" w:val="clear"/>
        </w:rPr>
        <w:t xml:space="preserve"> </w:t>
      </w:r>
      <w:r>
        <w:rPr>
          <w:rFonts w:ascii="Times New Roman;sans-serif" w:hAnsi="Times New Roman;sans-serif"/>
          <w:b w:val="false"/>
          <w:color w:val="000000"/>
          <w:sz w:val="24"/>
          <w:shd w:fill="FFFFFF" w:val="clear"/>
        </w:rPr>
        <w:t>shall be deemed paid to and redirected by such Defaulting Lender, and each Lender irrevocably consents 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(iii)    (A) No Defaulting Lender shall be entitled to receive any commitment fee pursuant to </w:t>
      </w:r>
      <w:r>
        <w:rPr>
          <w:rFonts w:ascii="Times New Roman;sans-serif" w:hAnsi="Times New Roman;sans-serif"/>
          <w:b w:val="false"/>
          <w:color w:val="000000"/>
          <w:sz w:val="24"/>
          <w:u w:val="single"/>
          <w:shd w:fill="FFFFFF" w:val="clear"/>
        </w:rPr>
        <w:t>Section 2.09(a)</w:t>
      </w:r>
      <w:r>
        <w:rPr>
          <w:color w:val="000000"/>
          <w:shd w:fill="FFFFFF" w:val="clear"/>
        </w:rPr>
        <w:t xml:space="preserve"> </w:t>
      </w:r>
      <w:r>
        <w:rPr>
          <w:rFonts w:ascii="Times New Roman;sans-serif" w:hAnsi="Times New Roman;sans-serif"/>
          <w:b w:val="false"/>
          <w:color w:val="000000"/>
          <w:sz w:val="24"/>
          <w:shd w:fill="FFFFFF" w:val="clear"/>
        </w:rPr>
        <w:t xml:space="preserve">or participation fees pursuant to </w:t>
      </w:r>
      <w:r>
        <w:rPr>
          <w:rFonts w:ascii="Times New Roman;sans-serif" w:hAnsi="Times New Roman;sans-serif"/>
          <w:b w:val="false"/>
          <w:color w:val="000000"/>
          <w:sz w:val="24"/>
          <w:u w:val="single"/>
          <w:shd w:fill="FFFFFF" w:val="clear"/>
        </w:rPr>
        <w:t>Section 2.09(b)(i)</w:t>
      </w:r>
      <w:r>
        <w:rPr>
          <w:color w:val="000000"/>
          <w:shd w:fill="FFFFFF" w:val="clear"/>
        </w:rPr>
        <w:t xml:space="preserve"> </w:t>
      </w:r>
      <w:r>
        <w:rPr>
          <w:rFonts w:ascii="Times New Roman;sans-serif" w:hAnsi="Times New Roman;sans-serif"/>
          <w:b w:val="false"/>
          <w:color w:val="000000"/>
          <w:sz w:val="24"/>
          <w:shd w:fill="FFFFFF" w:val="clear"/>
        </w:rPr>
        <w:t xml:space="preserve">for any period during which that Lender is a Defaulting Lender (and the Borrowers shall not be required to pay any such fee that otherwise would have been required to have been paid to that Defaulting Lender);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Defaulting Lender shall be entitled to receive participation fees pursuant to </w:t>
      </w:r>
      <w:r>
        <w:rPr>
          <w:rFonts w:ascii="Times New Roman;sans-serif" w:hAnsi="Times New Roman;sans-serif"/>
          <w:b w:val="false"/>
          <w:color w:val="000000"/>
          <w:sz w:val="24"/>
          <w:u w:val="single"/>
          <w:shd w:fill="FFFFFF" w:val="clear"/>
        </w:rPr>
        <w:t>Section 2.09(b)(i)</w:t>
      </w:r>
      <w:r>
        <w:rPr>
          <w:color w:val="000000"/>
          <w:shd w:fill="FFFFFF" w:val="clear"/>
        </w:rPr>
        <w:t xml:space="preserve"> </w:t>
      </w:r>
      <w:r>
        <w:rPr>
          <w:rFonts w:ascii="Times New Roman;sans-serif" w:hAnsi="Times New Roman;sans-serif"/>
          <w:b w:val="false"/>
          <w:color w:val="000000"/>
          <w:sz w:val="24"/>
          <w:shd w:fill="FFFFFF" w:val="clear"/>
        </w:rPr>
        <w:t xml:space="preserve">for any period during which that Lender is a Defaulting Lender only to extent allocable to its Applicable Percentage of the available balance of Letters of Credit for which it has provided Cash Collateral pursuant to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 and (B) with respect to any fees not required to be paid to any Defaulting Lender pursuant to clause (A) above, the Borrowers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(iv)    So long as no Event of Default shall have occurred and be continuing, all or any part of such Defaulting Lender’s Protective Advance Exposure, Swingline Exposure and participation in Letters of Credit shall be reallocated among the Non-Defaulting Lenders in accordance with their respective Applicable Percentages (calculated without regard to such Defaulting Lender’s Commitment) but only to the extent that such reallocation does not cause the Revolving Credit Exposure of any Non-Defaulting Lender to exceed such Non-Defaulting Lender’s Commitment. Subject to </w:t>
      </w:r>
      <w:r>
        <w:rPr>
          <w:rFonts w:ascii="Times New Roman;sans-serif" w:hAnsi="Times New Roman;sans-serif"/>
          <w:b w:val="false"/>
          <w:color w:val="000000"/>
          <w:sz w:val="24"/>
          <w:u w:val="single"/>
          <w:shd w:fill="FFFFFF" w:val="clear"/>
        </w:rPr>
        <w:t>Section 10.19</w:t>
      </w:r>
      <w:r>
        <w:rPr>
          <w:rFonts w:ascii="Times New Roman;sans-serif" w:hAnsi="Times New Roman;sans-serif"/>
          <w:b w:val="false"/>
          <w:color w:val="000000"/>
          <w:sz w:val="24"/>
          <w:shd w:fill="FFFFFF" w:val="clear"/>
        </w:rPr>
        <w:t xml:space="preserve">, no reallocation hereunder shall constitute a waiver or release of any claim of any party hereunder against a Defaulting Lender arising from that Lender having become a Defaulting Lender, including any claim of a Non-Defaulting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Lender as a result of such Non-Defaulting Lender’s increased exposure following such reallocation.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    If the reallocation described in clause (iv) above cannot, or can only partially, be effected, the Borrowers shall, without prejudice to any right or remedy available to them hereunder or under law, Cash Collateralize each Issuing Bank’s Fronting Exposure in accordance with the procedures set forth in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If the Borrowers, the Administrative Agent, the Swingline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respective Applicable Percentages (without giving effect to </w:t>
      </w:r>
      <w:r>
        <w:rPr>
          <w:rFonts w:ascii="Times New Roman;sans-serif" w:hAnsi="Times New Roman;sans-serif"/>
          <w:b w:val="false"/>
          <w:color w:val="000000"/>
          <w:sz w:val="24"/>
          <w:u w:val="single"/>
          <w:shd w:fill="FFFFFF" w:val="clear"/>
        </w:rPr>
        <w:t>Section 2.17(a)(iv)</w:t>
      </w:r>
      <w:r>
        <w:rPr>
          <w:rFonts w:ascii="Times New Roman;sans-serif" w:hAnsi="Times New Roman;sans-serif"/>
          <w:b w:val="false"/>
          <w:color w:val="000000"/>
          <w:sz w:val="24"/>
          <w:shd w:fill="FFFFFF" w:val="clear"/>
        </w:rPr>
        <w:t xml:space="preserve">), whereupon such Lender will cease to be a Defaulting Lender;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adjustments will be made retroactively with respect to fees accrued or payments made by or on behalf of the Borrowers while that Lender was a Defaulting Lender; and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So long as any Lender is a Defaulting Lender, the Swingline Lender shall not be required to fund any Swingline Loan and each Issuing Bank shall not be required to issue, extend, renew or increase any Letter of Credit unless it is satisfied that the related exposure and the participations in any then existing Letters of Credit as well as the new, extended, renewed or increased Letter of Credit has been or will be fully allocated among the Non-Defaulting Lenders in a manner consistent with clause (a)(iv) above and such Defaulting Lender shall not participate therein except to the extent such Defaulting Lender’s participation has been or will be fully Cash Collateralized in accordance with </w:t>
      </w:r>
      <w:r>
        <w:rPr>
          <w:rFonts w:ascii="Times New Roman;sans-serif" w:hAnsi="Times New Roman;sans-serif"/>
          <w:b w:val="false"/>
          <w:color w:val="000000"/>
          <w:sz w:val="24"/>
          <w:u w:val="single"/>
          <w:shd w:fill="FFFFFF" w:val="clear"/>
        </w:rPr>
        <w:t>Section 2.17(d)</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At any time that there shall exist a Defaulting Lender, within one Business Day following the written request of the Administrative Agent or any Issuing Bank (with a copy to the Administrative Agent), the Borrowers shall Cash Collateralize such Issuing Bank’s Fronting Exposure with respect to such Defaulting Lender (determined after giving effect to </w:t>
      </w:r>
      <w:r>
        <w:rPr>
          <w:rFonts w:ascii="Times New Roman;sans-serif" w:hAnsi="Times New Roman;sans-serif"/>
          <w:b w:val="false"/>
          <w:color w:val="000000"/>
          <w:sz w:val="24"/>
          <w:u w:val="single"/>
          <w:shd w:fill="FFFFFF" w:val="clear"/>
        </w:rPr>
        <w:t>Section 2.17(a)(iv)</w:t>
      </w:r>
      <w:r>
        <w:rPr>
          <w:color w:val="000000"/>
          <w:shd w:fill="FFFFFF" w:val="clear"/>
        </w:rPr>
        <w:t xml:space="preserve"> </w:t>
      </w:r>
      <w:r>
        <w:rPr>
          <w:rFonts w:ascii="Times New Roman;sans-serif" w:hAnsi="Times New Roman;sans-serif"/>
          <w:b w:val="false"/>
          <w:color w:val="000000"/>
          <w:sz w:val="24"/>
          <w:shd w:fill="FFFFFF" w:val="clear"/>
        </w:rPr>
        <w:t>and any Cash Collateral provided by such Defaulting Lender) in an amount not less than the Minimum Collateral Amount.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Each Borrower, and to the extent provided by any Defaulting Lender, such Defaulting Lender, hereby grants to the Administrative Agent, for the benefit of the Issuing Banks,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Cash Collateral is subject to any right or claim of any Person other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Administrative Agent and the Issuing Banks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    Notwithstanding anything to the contrary contained in this Agreement, Cash Collateral provided under this </w:t>
      </w:r>
      <w:r>
        <w:rPr>
          <w:rFonts w:ascii="Times New Roman;sans-serif" w:hAnsi="Times New Roman;sans-serif"/>
          <w:b w:val="false"/>
          <w:color w:val="000000"/>
          <w:sz w:val="24"/>
          <w:u w:val="single"/>
          <w:shd w:fill="FFFFFF" w:val="clear"/>
        </w:rPr>
        <w:t>Section 2.17</w:t>
      </w:r>
      <w:r>
        <w:rPr>
          <w:color w:val="000000"/>
          <w:shd w:fill="FFFFFF" w:val="clear"/>
        </w:rPr>
        <w:t xml:space="preserve"> </w:t>
      </w:r>
      <w:r>
        <w:rPr>
          <w:rFonts w:ascii="Times New Roman;sans-serif" w:hAnsi="Times New Roman;sans-serif"/>
          <w:b w:val="false"/>
          <w:color w:val="000000"/>
          <w:sz w:val="24"/>
          <w:shd w:fill="FFFFFF" w:val="clear"/>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(iii)    Cash Collateral (or the appropriate portion thereof) provided to reduce each Issuing Bank’s Fronting Exposure shall no longer be required to be held as Cash Collateral pursuant to this </w:t>
      </w:r>
      <w:r>
        <w:rPr>
          <w:rFonts w:ascii="Times New Roman;sans-serif" w:hAnsi="Times New Roman;sans-serif"/>
          <w:b w:val="false"/>
          <w:color w:val="000000"/>
          <w:sz w:val="24"/>
          <w:u w:val="single"/>
          <w:shd w:fill="FFFFFF" w:val="clear"/>
        </w:rPr>
        <w:t>Section 2.17</w:t>
      </w:r>
      <w:r>
        <w:rPr>
          <w:color w:val="000000"/>
          <w:shd w:fill="FFFFFF" w:val="clear"/>
        </w:rPr>
        <w:t xml:space="preserve"> </w:t>
      </w:r>
      <w:r>
        <w:rPr>
          <w:rFonts w:ascii="Times New Roman;sans-serif" w:hAnsi="Times New Roman;sans-serif"/>
          <w:b w:val="false"/>
          <w:color w:val="000000"/>
          <w:sz w:val="24"/>
          <w:shd w:fill="FFFFFF" w:val="clear"/>
        </w:rPr>
        <w:t xml:space="preserve">following (i) the elimination of the applicable Fronting Exposure (including by the termination of Defaulting Lender status of the applicable Lender) or (ii) the determination by the Administrative Agent and such Issuing Bank that there exists excess Cash Collateral;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subject to the other provisions of this </w:t>
      </w:r>
      <w:r>
        <w:rPr>
          <w:rFonts w:ascii="Times New Roman;sans-serif" w:hAnsi="Times New Roman;sans-serif"/>
          <w:b w:val="false"/>
          <w:color w:val="000000"/>
          <w:sz w:val="24"/>
          <w:u w:val="single"/>
          <w:shd w:fill="FFFFFF" w:val="clear"/>
        </w:rPr>
        <w:t>Section 2.17</w:t>
      </w:r>
      <w:r>
        <w:rPr>
          <w:rFonts w:ascii="Times New Roman;sans-serif" w:hAnsi="Times New Roman;sans-serif"/>
          <w:b w:val="false"/>
          <w:color w:val="000000"/>
          <w:sz w:val="24"/>
          <w:shd w:fill="FFFFFF" w:val="clear"/>
        </w:rPr>
        <w:t>, the Person providing Cash Collateral and such Issuing Bank may agree that Cash Collateral shall be held to support future anticipated Fronting Exposure or other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2.18    </w:t>
      </w:r>
      <w:r>
        <w:rPr>
          <w:rFonts w:ascii="Times New Roman;sans-serif" w:hAnsi="Times New Roman;sans-serif"/>
          <w:b w:val="false"/>
          <w:color w:val="000000"/>
          <w:sz w:val="24"/>
          <w:u w:val="single"/>
          <w:shd w:fill="FFFFFF" w:val="clear"/>
        </w:rPr>
        <w:t>Incremental Facility</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The Borrowers may by written notice to the Administrative Agent elect to request prior to the Maturity Date, one or more increases to the existing Commitments (any such increase, the “</w:t>
      </w:r>
      <w:r>
        <w:rPr>
          <w:rFonts w:ascii="Times New Roman;sans-serif" w:hAnsi="Times New Roman;sans-serif"/>
          <w:b/>
          <w:color w:val="000000"/>
          <w:sz w:val="24"/>
          <w:shd w:fill="FFFFFF" w:val="clear"/>
        </w:rPr>
        <w:t>New Commitments</w:t>
      </w:r>
      <w:r>
        <w:rPr>
          <w:color w:val="000000"/>
          <w:shd w:fill="FFFFFF" w:val="clear"/>
        </w:rPr>
        <w:t>”</w:t>
      </w:r>
      <w:r>
        <w:rPr>
          <w:rFonts w:ascii="Times New Roman;sans-serif" w:hAnsi="Times New Roman;sans-serif"/>
          <w:b w:val="false"/>
          <w:color w:val="000000"/>
          <w:sz w:val="24"/>
          <w:shd w:fill="FFFFFF" w:val="clear"/>
        </w:rPr>
        <w:t>), in Dollars, by an amount not in excess of the Incremental Amount in the aggregate and not less than $5,000,000 individually (or such lesser amount which shall be approved by the Administrative Agent or such lesser amount that shall constitute the difference between the Incremental Amount and all such New Commitments obtained prior to such date), and integral multiples of $1,000,000 in excess of that amount. Each such notice shall specify (A) the date (each, an “</w:t>
      </w:r>
      <w:r>
        <w:rPr>
          <w:rFonts w:ascii="Times New Roman;sans-serif" w:hAnsi="Times New Roman;sans-serif"/>
          <w:b/>
          <w:color w:val="000000"/>
          <w:sz w:val="24"/>
          <w:shd w:fill="FFFFFF" w:val="clear"/>
        </w:rPr>
        <w:t>Increased Amount Date</w:t>
      </w:r>
      <w:r>
        <w:rPr>
          <w:color w:val="000000"/>
          <w:shd w:fill="FFFFFF" w:val="clear"/>
        </w:rPr>
        <w:t>”</w:t>
      </w:r>
      <w:r>
        <w:rPr>
          <w:rFonts w:ascii="Times New Roman;sans-serif" w:hAnsi="Times New Roman;sans-serif"/>
          <w:b w:val="false"/>
          <w:color w:val="000000"/>
          <w:sz w:val="24"/>
          <w:shd w:fill="FFFFFF" w:val="clear"/>
        </w:rPr>
        <w:t xml:space="preserve">) on which the Borrowers propose that the New Commitments shall be effective, which shall be a date not less than 5 Business Days after the date on which such notice is delivered to the Administrative Agent (unless otherwise agreed by the Administrative Agent in its sole discretion), (B) the requested amount of the New Commitment, and (C) the identity of each Lender or other Person that is an eligible assignee under </w:t>
      </w:r>
      <w:r>
        <w:rPr>
          <w:rFonts w:ascii="Times New Roman;sans-serif" w:hAnsi="Times New Roman;sans-serif"/>
          <w:b w:val="false"/>
          <w:color w:val="000000"/>
          <w:sz w:val="24"/>
          <w:u w:val="single"/>
          <w:shd w:fill="FFFFFF" w:val="clear"/>
        </w:rPr>
        <w:t>Section 10.04(b)</w:t>
      </w:r>
      <w:r>
        <w:rPr>
          <w:rFonts w:ascii="Times New Roman;sans-serif" w:hAnsi="Times New Roman;sans-serif"/>
          <w:b w:val="false"/>
          <w:color w:val="000000"/>
          <w:sz w:val="24"/>
          <w:shd w:fill="FFFFFF" w:val="clear"/>
        </w:rPr>
        <w:t>, subject to approval thereof by the Administrative Agent in the case of a Person that is not a Lender (such approval not to be unreasonably withheld or delayed) (each, a “</w:t>
      </w:r>
      <w:r>
        <w:rPr>
          <w:rFonts w:ascii="Times New Roman;sans-serif" w:hAnsi="Times New Roman;sans-serif"/>
          <w:b/>
          <w:color w:val="000000"/>
          <w:sz w:val="24"/>
          <w:shd w:fill="FFFFFF" w:val="clear"/>
        </w:rPr>
        <w:t>New Lender</w:t>
      </w:r>
      <w:r>
        <w:rPr>
          <w:color w:val="000000"/>
          <w:shd w:fill="FFFFFF" w:val="clear"/>
        </w:rPr>
        <w:t>”</w:t>
      </w:r>
      <w:r>
        <w:rPr>
          <w:rFonts w:ascii="Times New Roman;sans-serif" w:hAnsi="Times New Roman;sans-serif"/>
          <w:b w:val="false"/>
          <w:color w:val="000000"/>
          <w:sz w:val="24"/>
          <w:shd w:fill="FFFFFF" w:val="clear"/>
        </w:rPr>
        <w:t xml:space="preserve">), to whom the Borrowers propose any portion of such New Commitments be allocated and the amounts of such allocations;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any Lender approached to provide all or a portion of the New Commitments may elect or decline, in its sole discretion, to provide a New Commitment; and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further that any Lender approached to provide all or a portion of the New Commitments and that does not respond in writing within 5 Business Days of receipt of such offer shall be deemed to have declined. Such New Commitments shall become effective as of such Increased Amount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(1) on such Increased Amount Date before or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after giving effect to such New Commitments, each of the conditions set forth in </w:t>
      </w:r>
      <w:r>
        <w:rPr>
          <w:rFonts w:ascii="Times New Roman;sans-serif" w:hAnsi="Times New Roman;sans-serif"/>
          <w:b w:val="false"/>
          <w:color w:val="000000"/>
          <w:sz w:val="24"/>
          <w:u w:val="single"/>
          <w:shd w:fill="FFFFFF" w:val="clear"/>
        </w:rPr>
        <w:t>Section 4.02</w:t>
      </w:r>
      <w:r>
        <w:rPr>
          <w:color w:val="000000"/>
          <w:shd w:fill="FFFFFF" w:val="clear"/>
        </w:rPr>
        <w:t xml:space="preserve"> </w:t>
      </w:r>
      <w:r>
        <w:rPr>
          <w:rFonts w:ascii="Times New Roman;sans-serif" w:hAnsi="Times New Roman;sans-serif"/>
          <w:b w:val="false"/>
          <w:color w:val="000000"/>
          <w:sz w:val="24"/>
          <w:shd w:fill="FFFFFF" w:val="clear"/>
        </w:rPr>
        <w:t xml:space="preserve">shall be satisfied; (2) the New Commitments shall be effected pursuant to one or more Lender Joinder Agreements executed and delivered by the Borrowers, the New Lenders and the Administrative Agent, and each of which shall be recorded in the Register and each New Lender shall be subject to the requirements set forth in </w:t>
      </w:r>
      <w:r>
        <w:rPr>
          <w:rFonts w:ascii="Times New Roman;sans-serif" w:hAnsi="Times New Roman;sans-serif"/>
          <w:b w:val="false"/>
          <w:color w:val="000000"/>
          <w:sz w:val="24"/>
          <w:u w:val="single"/>
          <w:shd w:fill="FFFFFF" w:val="clear"/>
        </w:rPr>
        <w:t>Section 2.14</w:t>
      </w:r>
      <w:r>
        <w:rPr>
          <w:rFonts w:ascii="Times New Roman;sans-serif" w:hAnsi="Times New Roman;sans-serif"/>
          <w:b w:val="false"/>
          <w:color w:val="000000"/>
          <w:sz w:val="24"/>
          <w:shd w:fill="FFFFFF" w:val="clear"/>
        </w:rPr>
        <w:t xml:space="preserve">; (3) the Borrowers shall make any payments required pursuant to </w:t>
      </w:r>
      <w:r>
        <w:rPr>
          <w:rFonts w:ascii="Times New Roman;sans-serif" w:hAnsi="Times New Roman;sans-serif"/>
          <w:b w:val="false"/>
          <w:color w:val="000000"/>
          <w:sz w:val="24"/>
          <w:u w:val="single"/>
          <w:shd w:fill="FFFFFF" w:val="clear"/>
        </w:rPr>
        <w:t>Sections 2.12</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2.13</w:t>
      </w:r>
      <w:r>
        <w:rPr>
          <w:color w:val="000000"/>
          <w:shd w:fill="FFFFFF" w:val="clear"/>
        </w:rPr>
        <w:t xml:space="preserve"> </w:t>
      </w:r>
      <w:r>
        <w:rPr>
          <w:rFonts w:ascii="Times New Roman;sans-serif" w:hAnsi="Times New Roman;sans-serif"/>
          <w:b w:val="false"/>
          <w:color w:val="000000"/>
          <w:sz w:val="24"/>
          <w:shd w:fill="FFFFFF" w:val="clear"/>
        </w:rPr>
        <w:t>in connection with the New Commitments; and (4) the Borrowers shall deliver or cause to be delivered any legal opinions or other documents reasonably requested by the Administrative Agent in connection with any such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(b)    On any Increased Amount Date on which New Commitments are effected, subject to the satisfaction (or waiver by the Required Lenders) of the foregoing terms and conditions, (i) each of the Lenders shall assign to each of the New Lenders, and each of the New Lenders shall purchase from each of the Lenders, at the principal amount thereof (together with accrued interest), such interests in the Loans, and participations in the Letters of Credit, in each case outstanding on such Increased Amount Date as shall be necessary in order that, after giving effect to all such assignments and purchases, such Loans and participations in such Protective Advances and Letters of Credit will be held by existing Lenders and New Lenders ratably in accordance with their Commitments after giving effect to the addition of such New Commitments to the Commitments, (ii) each New Commitment shall be deemed for all purposes a Commitment (and the terms and provisions (including pricing and available currency) of the New Commitments shall be identical to the existing Commitments), and each Loan made thereunder (a “</w:t>
      </w:r>
      <w:r>
        <w:rPr>
          <w:rFonts w:ascii="Times New Roman;sans-serif" w:hAnsi="Times New Roman;sans-serif"/>
          <w:b/>
          <w:color w:val="000000"/>
          <w:sz w:val="24"/>
          <w:shd w:fill="FFFFFF" w:val="clear"/>
        </w:rPr>
        <w:t>New Loan</w:t>
      </w:r>
      <w:r>
        <w:rPr>
          <w:color w:val="000000"/>
          <w:shd w:fill="FFFFFF" w:val="clear"/>
        </w:rPr>
        <w:t>”</w:t>
      </w:r>
      <w:r>
        <w:rPr>
          <w:rFonts w:ascii="Times New Roman;sans-serif" w:hAnsi="Times New Roman;sans-serif"/>
          <w:b w:val="false"/>
          <w:color w:val="000000"/>
          <w:sz w:val="24"/>
          <w:shd w:fill="FFFFFF" w:val="clear"/>
        </w:rPr>
        <w:t>) shall be deemed, for all purposes, a Loan and (iii) each New Lender shall become a Lender for all purposes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The Administrative Agent shall notify Lenders promptly upon receipt of the Borrower’s notice of each Increased Amount Date and in respect thereof (i) the New Commitments and the New Lenders, and (ii) the respective interests in such Lender’s Loans, in each case subject to the assignments contemplated by this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The terms and provisions (including Available Currency) of the New Loans shall be identical to the existing Loans. Notwithstanding anything in </w:t>
      </w:r>
      <w:r>
        <w:rPr>
          <w:rFonts w:ascii="Times New Roman;sans-serif" w:hAnsi="Times New Roman;sans-serif"/>
          <w:b w:val="false"/>
          <w:color w:val="000000"/>
          <w:sz w:val="24"/>
          <w:u w:val="single"/>
          <w:shd w:fill="FFFFFF" w:val="clear"/>
        </w:rPr>
        <w:t>Section 10.02</w:t>
      </w:r>
      <w:r>
        <w:rPr>
          <w:color w:val="000000"/>
          <w:shd w:fill="FFFFFF" w:val="clear"/>
        </w:rPr>
        <w:t xml:space="preserve"> </w:t>
      </w:r>
      <w:r>
        <w:rPr>
          <w:rFonts w:ascii="Times New Roman;sans-serif" w:hAnsi="Times New Roman;sans-serif"/>
          <w:b w:val="false"/>
          <w:color w:val="000000"/>
          <w:sz w:val="24"/>
          <w:shd w:fill="FFFFFF" w:val="clear"/>
        </w:rPr>
        <w:t xml:space="preserve">to the contrary, each Lender Joinder Agreement may, without the consent of any other Lenders, effect such amendments to this Agreement and the other Loan Documents as may be necessary or appropriate in the opinion of the Administrative Agent to effect the provision of this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Upon each increase in the Commitments pursuant to this </w:t>
      </w:r>
      <w:r>
        <w:rPr>
          <w:rFonts w:ascii="Times New Roman;sans-serif" w:hAnsi="Times New Roman;sans-serif"/>
          <w:b w:val="false"/>
          <w:color w:val="000000"/>
          <w:sz w:val="24"/>
          <w:u w:val="single"/>
          <w:shd w:fill="FFFFFF" w:val="clear"/>
        </w:rPr>
        <w:t>Section 2.18</w:t>
      </w:r>
      <w:r>
        <w:rPr>
          <w:rFonts w:ascii="Times New Roman;sans-serif" w:hAnsi="Times New Roman;sans-serif"/>
          <w:b w:val="false"/>
          <w:color w:val="000000"/>
          <w:sz w:val="24"/>
          <w:shd w:fill="FFFFFF" w:val="clear"/>
        </w:rPr>
        <w:t>, the dollar thresholds set forth in the definitions of “Full Cash Dominion Period”, “Reporting Trigger Event,” and “Payment Conditions” and in Sections 5.07(b) and (c), 6.09(k) and 6.10 shall be increased in proportion to the amount of the New Commitments.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2.19    </w:t>
      </w:r>
      <w:r>
        <w:rPr>
          <w:rFonts w:ascii="Times New Roman;sans-serif" w:hAnsi="Times New Roman;sans-serif"/>
          <w:b w:val="false"/>
          <w:color w:val="000000"/>
          <w:sz w:val="24"/>
          <w:u w:val="single"/>
          <w:shd w:fill="FFFFFF" w:val="clear"/>
        </w:rPr>
        <w:t>Letters of Credit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w:t>
      </w:r>
      <w:r>
        <w:rPr>
          <w:rFonts w:ascii="Times New Roman;sans-serif" w:hAnsi="Times New Roman;sans-serif"/>
          <w:b w:val="false"/>
          <w:color w:val="000000"/>
          <w:sz w:val="24"/>
          <w:u w:val="single"/>
          <w:shd w:fill="FFFFFF" w:val="clear"/>
        </w:rPr>
        <w:t>General</w:t>
      </w:r>
      <w:r>
        <w:rPr>
          <w:rFonts w:ascii="Times New Roman;sans-serif" w:hAnsi="Times New Roman;sans-serif"/>
          <w:b w:val="false"/>
          <w:color w:val="000000"/>
          <w:sz w:val="24"/>
          <w:shd w:fill="FFFFFF" w:val="clear"/>
        </w:rPr>
        <w:t xml:space="preserve">. Subject to the terms and conditions set forth herein, each Borrower may request the issuance of (and subject to the terms of this </w:t>
      </w:r>
      <w:r>
        <w:rPr>
          <w:rFonts w:ascii="Times New Roman;sans-serif" w:hAnsi="Times New Roman;sans-serif"/>
          <w:b w:val="false"/>
          <w:color w:val="000000"/>
          <w:sz w:val="24"/>
          <w:u w:val="single"/>
          <w:shd w:fill="FFFFFF" w:val="clear"/>
        </w:rPr>
        <w:t>Section 2.19</w:t>
      </w:r>
      <w:r>
        <w:rPr>
          <w:rFonts w:ascii="Times New Roman;sans-serif" w:hAnsi="Times New Roman;sans-serif"/>
          <w:b w:val="false"/>
          <w:color w:val="000000"/>
          <w:sz w:val="24"/>
          <w:shd w:fill="FFFFFF" w:val="clear"/>
        </w:rPr>
        <w:t xml:space="preserve">, each Issuing Bank shall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issue) Letters of Credit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 Notwithstanding anything herein to the contrary, (i) no Borrower shall request, and no Issuing Bank shall issue, any Letter of Credit the proceeds of which would be made to any Person (A) to fund any activity or business of or with any Sanctioned Person, or in any country, region or territory, that at the time of such funding is a Sanctioned Country or (B) in any manner that would result in a violation of any Sanctions by any party to this Agreement, (ii) no Issuing Bank shall have any obligation hereunder to issue any Letter of Credit if the issuance of such Letter of Credit would violate one or more policies of such Issuing Bank now or hereafter in effect applicable to letters of credit generally, (iii) no Issuing Bank shall have any obligation hereunder to issue any Letter of Credit (1) if the aggregate LC Exposure with respect to all Letters of Credit issued by such Issuing Bank would exceed such Issuing Bank’s LC Commitment, (2) denominated in a currency other than Dollars or with respect to each Issuing Bank, any applicable Alternative Currency set forth adjacent to its name on </w:t>
      </w:r>
      <w:r>
        <w:rPr>
          <w:rFonts w:ascii="Times New Roman;sans-serif" w:hAnsi="Times New Roman;sans-serif"/>
          <w:b w:val="false"/>
          <w:color w:val="000000"/>
          <w:sz w:val="24"/>
          <w:u w:val="single"/>
          <w:shd w:fill="FFFFFF" w:val="clear"/>
        </w:rPr>
        <w:t>Schedule 2.01</w:t>
      </w:r>
      <w:r>
        <w:rPr>
          <w:rFonts w:ascii="Times New Roman;sans-serif" w:hAnsi="Times New Roman;sans-serif"/>
          <w:b w:val="false"/>
          <w:color w:val="000000"/>
          <w:sz w:val="24"/>
          <w:shd w:fill="FFFFFF" w:val="clear"/>
        </w:rPr>
        <w:t xml:space="preserve">, or otherwise consented to by such Issuing Bank or (3) unless it is a Standby Letter of Credit (or, with the consent of such Issuing Bank (in its sole discretion), a Commercial Letter of Credit) and (iv) no Borrower shall request, and no Issuing Bank shall issue, any Letter of Credit if after giving effect to such issuance of a Letter of Credit, (1) any Lender’s Revolving Credit Exposure would exceed such Lender’s Commitment or (2) the Total Revolving Extensions of Credit would exceed the Line Cap or any of the Borrowing Limits would be exceeded.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(b)    </w:t>
      </w:r>
      <w:r>
        <w:rPr>
          <w:rFonts w:ascii="Times New Roman;sans-serif" w:hAnsi="Times New Roman;sans-serif"/>
          <w:b w:val="false"/>
          <w:color w:val="000000"/>
          <w:sz w:val="24"/>
          <w:u w:val="single"/>
          <w:shd w:fill="FFFFFF" w:val="clear"/>
        </w:rPr>
        <w:t>Notice of Issuance, Amendment, Renewal, Extension; Certain Conditions</w:t>
      </w:r>
      <w:r>
        <w:rPr>
          <w:rFonts w:ascii="Times New Roman;sans-serif" w:hAnsi="Times New Roman;sans-serif"/>
          <w:b w:val="false"/>
          <w:color w:val="000000"/>
          <w:sz w:val="24"/>
          <w:shd w:fill="FFFFFF" w:val="clear"/>
        </w:rPr>
        <w:t xml:space="preserve">. To request the issuance of a Letter of Credit (or the amendment, renewal or extension of an outstanding Letter of Credit), the applicable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in connection with a Letter of Credit denominated in Dollars and five Business Days in connection with a Letter of Credit denominated in a currency other than Dollars) a written Letter of Credit Request in substantially the form of </w:t>
      </w:r>
      <w:r>
        <w:rPr>
          <w:rFonts w:ascii="Times New Roman;sans-serif" w:hAnsi="Times New Roman;sans-serif"/>
          <w:b w:val="false"/>
          <w:color w:val="000000"/>
          <w:sz w:val="24"/>
          <w:u w:val="single"/>
          <w:shd w:fill="FFFFFF" w:val="clear"/>
        </w:rPr>
        <w:t>Exhibit B-2</w:t>
      </w:r>
      <w:r>
        <w:rPr>
          <w:color w:val="000000"/>
          <w:shd w:fill="FFFFFF" w:val="clear"/>
        </w:rPr>
        <w:t xml:space="preserve"> </w:t>
      </w:r>
      <w:r>
        <w:rPr>
          <w:rFonts w:ascii="Times New Roman;sans-serif" w:hAnsi="Times New Roman;sans-serif"/>
          <w:b w:val="false"/>
          <w:color w:val="000000"/>
          <w:sz w:val="24"/>
          <w:shd w:fill="FFFFFF" w:val="clear"/>
        </w:rPr>
        <w:t xml:space="preserve">attached hereto and signed by the applicable Borrower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extension of each Letter of Credit, the applicable Borrower shall be deemed to represent and warrant that), after giving effect to such issuance, amendment, renewal or extension (i) the Dollar Equivalent of the LC Exposure shall not exceed the LC Sublimit, (ii) the Total Revolving Extensions of Credit shall not exceed the Line Cap and none of the Borrowing Limits shall be exceeded, (iii) the Dollar Equivalent of the LC Exposure of the applicable Issuing Bank shall not exceed the LC Sublimit applicable to such Issuing Bank and (iv) the Revolving Credit Exposure of the applicable Issuing Bank shall not exceed the Commitment of such Issuing Bank.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(c)    </w:t>
      </w:r>
      <w:r>
        <w:rPr>
          <w:rFonts w:ascii="Times New Roman;sans-serif" w:hAnsi="Times New Roman;sans-serif"/>
          <w:b w:val="false"/>
          <w:color w:val="000000"/>
          <w:sz w:val="24"/>
          <w:u w:val="single"/>
          <w:shd w:fill="FFFFFF" w:val="clear"/>
        </w:rPr>
        <w:t>Currency; Expiration Date</w:t>
      </w:r>
      <w:r>
        <w:rPr>
          <w:rFonts w:ascii="Times New Roman;sans-serif" w:hAnsi="Times New Roman;sans-serif"/>
          <w:b w:val="false"/>
          <w:color w:val="000000"/>
          <w:sz w:val="24"/>
          <w:shd w:fill="FFFFFF" w:val="clear"/>
        </w:rPr>
        <w:t xml:space="preserve">. Each Letter of Credit shall be denominated in Dollars or any Alternative Currency to the extent provided in </w:t>
      </w:r>
      <w:r>
        <w:rPr>
          <w:rFonts w:ascii="Times New Roman;sans-serif" w:hAnsi="Times New Roman;sans-serif"/>
          <w:b w:val="false"/>
          <w:color w:val="000000"/>
          <w:sz w:val="24"/>
          <w:u w:val="single"/>
          <w:shd w:fill="FFFFFF" w:val="clear"/>
        </w:rPr>
        <w:t>Section 2.19(a)</w:t>
      </w:r>
      <w:r>
        <w:rPr>
          <w:color w:val="000000"/>
          <w:shd w:fill="FFFFFF" w:val="clear"/>
        </w:rPr>
        <w:t xml:space="preserve"> </w:t>
      </w:r>
      <w:r>
        <w:rPr>
          <w:rFonts w:ascii="Times New Roman;sans-serif" w:hAnsi="Times New Roman;sans-serif"/>
          <w:b w:val="false"/>
          <w:color w:val="000000"/>
          <w:sz w:val="24"/>
          <w:shd w:fill="FFFFFF" w:val="clear"/>
        </w:rPr>
        <w:t xml:space="preserve">above. Each Letter of Credit shall expire (or be subject to termination by notice from the applicable Issuing Bank to the beneficiary thereof) at or prior to the close of business on the earlier of (i) the date one year after the date of the issuance of such Letter of Credit unless otherwise consented to by the applicable Issuing Bank (or, in the case of any renewal or extension thereof, one year after such renewal or extension) and (ii) the date that is five Business Days prior to the Maturity Date;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notwithstanding anything to the contrary in this paragraph (c), a Letter of Credit may expire on a date following the Maturity Date if the Borrowers provide Cash Collateral for, “backstops” or replaces such Letter of Credit, in each case, at the time of issuance of any such Letter of Credit in an amount equal to 103% of the applicable Issuing Bank’s LC Exposure attributable to such Letter of Credit (105% for any LC Exposure with respect to Letters of Credit denominated in a currency other than Dollars) plus any accrued and unpaid interest thereon and pursuant to arrangements (and with “backstop” letter of credit issuers) reasonably acceptable to the applicable Issuing Bank.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(d)    </w:t>
      </w:r>
      <w:r>
        <w:rPr>
          <w:rFonts w:ascii="Times New Roman;sans-serif" w:hAnsi="Times New Roman;sans-serif"/>
          <w:b w:val="false"/>
          <w:color w:val="000000"/>
          <w:sz w:val="24"/>
          <w:u w:val="single"/>
          <w:shd w:fill="FFFFFF" w:val="clear"/>
        </w:rPr>
        <w:t>Participations</w:t>
      </w:r>
      <w:r>
        <w:rPr>
          <w:rFonts w:ascii="Times New Roman;sans-serif" w:hAnsi="Times New Roman;sans-serif"/>
          <w:b w:val="false"/>
          <w:color w:val="000000"/>
          <w:sz w:val="24"/>
          <w:shd w:fill="FFFFFF" w:val="clear"/>
        </w:rPr>
        <w:t xml:space="preserve">. By the issuance of a Letter of Credit (or an amendment to a Letter of Credit increasing the amount thereof) and without any further action on the part of any Issuing Bank or the Lenders, the applicable Issuing Bank hereby grants to each Lender, and each Lender hereby acquires from the applicable Issuing Bank, a participation in such Letter of Credit equal to such Lender’s Applicable Percentage of the aggregate amount available to be drawn under such Letter of Credit;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Lenders’ participations in a Letter of Credit shall terminate upon giving effect to any Deemed LC Termination in respect of such Letter of Credit. In consideration and in furtherance of the foregoing, each Lender hereby absolutely, unconditionally and irrevocably agrees to pay to the Administrative Agent, for the account of such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Letters of Credit is absolute, unconditional and irrevocable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(e)    </w:t>
      </w:r>
      <w:r>
        <w:rPr>
          <w:rFonts w:ascii="Times New Roman;sans-serif" w:hAnsi="Times New Roman;sans-serif"/>
          <w:b w:val="false"/>
          <w:color w:val="000000"/>
          <w:sz w:val="24"/>
          <w:u w:val="single"/>
          <w:shd w:fill="FFFFFF" w:val="clear"/>
        </w:rPr>
        <w:t>Reimbursement</w:t>
      </w:r>
      <w:r>
        <w:rPr>
          <w:rFonts w:ascii="Times New Roman;sans-serif" w:hAnsi="Times New Roman;sans-serif"/>
          <w:b w:val="false"/>
          <w:color w:val="000000"/>
          <w:sz w:val="24"/>
          <w:shd w:fill="FFFFFF" w:val="clear"/>
        </w:rPr>
        <w:t xml:space="preserve">. If any Issuing Bank shall make any LC Disbursement in respect of a Letter of Credit, the Borrowers shall reimburse such LC Disbursement by paying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Administrative Agent an amount equal to such LC Disbursement in the applicable Agreed Currency within one (1) Business Day after the Borrowers shall have received notice of such LC Disbursement;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the Borrowers may, subject to the conditions to borrowing set forth herein, request in accordance with </w:t>
      </w:r>
      <w:r>
        <w:rPr>
          <w:rFonts w:ascii="Times New Roman;sans-serif" w:hAnsi="Times New Roman;sans-serif"/>
          <w:b w:val="false"/>
          <w:color w:val="000000"/>
          <w:sz w:val="24"/>
          <w:u w:val="single"/>
          <w:shd w:fill="FFFFFF" w:val="clear"/>
        </w:rPr>
        <w:t>Section 2.03</w:t>
      </w:r>
      <w:r>
        <w:rPr>
          <w:color w:val="000000"/>
          <w:shd w:fill="FFFFFF" w:val="clear"/>
        </w:rPr>
        <w:t xml:space="preserve"> </w:t>
      </w:r>
      <w:r>
        <w:rPr>
          <w:rFonts w:ascii="Times New Roman;sans-serif" w:hAnsi="Times New Roman;sans-serif"/>
          <w:b w:val="false"/>
          <w:color w:val="000000"/>
          <w:sz w:val="24"/>
          <w:shd w:fill="FFFFFF" w:val="clear"/>
        </w:rPr>
        <w:t>that such payment be financed with an ABR Borrowing in an amount equal to the Dollar Equivalent of such LC Disbursement and, to the extent so financed, the Borrowers’ obligation to make such payment shall be discharged and replaced by the resulting ABR Borrowing</w:t>
      </w:r>
      <w:r>
        <w:rPr>
          <w:rFonts w:ascii="Times New Roman;sans-serif" w:hAnsi="Times New Roman;sans-serif"/>
          <w:b w:val="false"/>
          <w:color w:val="0070C0"/>
          <w:sz w:val="24"/>
          <w:u w:val="single"/>
          <w:shd w:fill="FFFFFF" w:val="clear"/>
        </w:rPr>
        <w:t>;</w:t>
      </w:r>
      <w:r>
        <w:rPr>
          <w:color w:val="3051F2"/>
          <w:u w:val="single"/>
          <w:shd w:fill="FFFFFF" w:val="clear"/>
        </w:rPr>
        <w:t xml:space="preserve"> </w:t>
      </w:r>
      <w:r>
        <w:rPr>
          <w:rFonts w:ascii="Times New Roman;sans-serif" w:hAnsi="Times New Roman;sans-serif"/>
          <w:b w:val="false"/>
          <w:color w:val="3051F2"/>
          <w:sz w:val="24"/>
          <w:u w:val="single"/>
          <w:shd w:fill="FFFFFF" w:val="clear"/>
        </w:rPr>
        <w:t>provided further that, if a Covenant Relief Period shall exist at the time an LC Disbursement is made in respect of any Letter of Credit, the Borrowers agree that such LC Disbursement shall be reimbursed in the manner set forth in Section 5.12(d).</w:t>
      </w:r>
      <w:r>
        <w:rPr>
          <w:color w:val="3051F2"/>
          <w:shd w:fill="FFFFFF" w:val="clear"/>
        </w:rPr>
        <w:t xml:space="preserve"> </w:t>
      </w:r>
      <w:r>
        <w:rPr>
          <w:rFonts w:ascii="Times New Roman;sans-serif" w:hAnsi="Times New Roman;sans-serif"/>
          <w:b w:val="false"/>
          <w:color w:val="000000"/>
          <w:sz w:val="24"/>
          <w:shd w:fill="FFFFFF" w:val="clear"/>
        </w:rPr>
        <w:t xml:space="preserve">If the Borrowers fail to make such payment when due, (x) any LC Disbursement denominated in an Alternative Currency shall automatically be converted to an LC Disbursement denominated in Dollars in an amount equal to the Dollar Equivalent of such LC Disbursement at such time and (y) the Administrative Agent shall notify each Lender of the applicable LC Disbursement, the payment then due from the Borrowers in respect thereof and such Lender’s Applicable Percentage thereof. Promptly following receipt of such notice, each Lender shall pay to the Administrative Agent its Applicable Percentage of the payment then due from the Borrowers, in the same manner as provided in </w:t>
      </w:r>
      <w:r>
        <w:rPr>
          <w:rFonts w:ascii="Times New Roman;sans-serif" w:hAnsi="Times New Roman;sans-serif"/>
          <w:b w:val="false"/>
          <w:color w:val="000000"/>
          <w:sz w:val="24"/>
          <w:u w:val="single"/>
          <w:shd w:fill="FFFFFF" w:val="clear"/>
        </w:rPr>
        <w:t>Section 2.04</w:t>
      </w:r>
      <w:r>
        <w:rPr>
          <w:color w:val="000000"/>
          <w:shd w:fill="FFFFFF" w:val="clear"/>
        </w:rPr>
        <w:t xml:space="preserve"> </w:t>
      </w:r>
      <w:r>
        <w:rPr>
          <w:rFonts w:ascii="Times New Roman;sans-serif" w:hAnsi="Times New Roman;sans-serif"/>
          <w:b w:val="false"/>
          <w:color w:val="000000"/>
          <w:sz w:val="24"/>
          <w:shd w:fill="FFFFFF" w:val="clear"/>
        </w:rPr>
        <w:t xml:space="preserve">with respect to Loans made by such Lender (and </w:t>
      </w:r>
      <w:r>
        <w:rPr>
          <w:rFonts w:ascii="Times New Roman;sans-serif" w:hAnsi="Times New Roman;sans-serif"/>
          <w:b w:val="false"/>
          <w:color w:val="000000"/>
          <w:sz w:val="24"/>
          <w:u w:val="single"/>
          <w:shd w:fill="FFFFFF" w:val="clear"/>
        </w:rPr>
        <w:t>Section 2.04</w:t>
      </w:r>
      <w:r>
        <w:rPr>
          <w:color w:val="000000"/>
          <w:shd w:fill="FFFFFF" w:val="clear"/>
        </w:rPr>
        <w:t xml:space="preserve"> </w:t>
      </w:r>
      <w:r>
        <w:rPr>
          <w:rFonts w:ascii="Times New Roman;sans-serif" w:hAnsi="Times New Roman;sans-serif"/>
          <w:b w:val="false"/>
          <w:color w:val="000000"/>
          <w:sz w:val="24"/>
          <w:shd w:fill="FFFFFF" w:val="clear"/>
        </w:rPr>
        <w:t xml:space="preserve">shall apply, </w:t>
      </w:r>
      <w:r>
        <w:rPr>
          <w:rFonts w:ascii="Times New Roman;sans-serif" w:hAnsi="Times New Roman;sans-serif"/>
          <w:b w:val="false"/>
          <w:i/>
          <w:color w:val="000000"/>
          <w:sz w:val="24"/>
          <w:shd w:fill="FFFFFF" w:val="clear"/>
        </w:rPr>
        <w:t>mutatis mutandis</w:t>
      </w:r>
      <w:r>
        <w:rPr>
          <w:rFonts w:ascii="Times New Roman;sans-serif" w:hAnsi="Times New Roman;sans-serif"/>
          <w:b w:val="false"/>
          <w:color w:val="000000"/>
          <w:sz w:val="24"/>
          <w:shd w:fill="FFFFFF" w:val="clear"/>
        </w:rPr>
        <w:t xml:space="preserve">, to the payment obligations of the Lenders), and the Administrative Agent shall promptly pay to the applicable Issuing Bank the amounts so received by it from the Lenders. Promptly following receipt by the Administrative Agent of any payment from the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any Borrower of its obligation to reimburse such LC Disbursement. If the Borrowers’ reimbursement of, or obligation to reimburse, any amounts in any Alternative Currency would subject the Administrative Agent, any Issuing Bank or any Lender to any stamp duty, ad valorem charge or similar tax that would not be payable if such reimbursement were made or required to be made in Dollars, the Borrowers shall, at their option, either (x) pay the amount of any such tax requested by the Administrative Agent, such Issuing Bank or such Lender or (y) reimburse each LC Disbursement made in such Alternative Currency in Dollars, in an amount equal to the Dollar Equivalent of such LC Disbursement on the date such LC Disbursement is made.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(f)    </w:t>
      </w:r>
      <w:r>
        <w:rPr>
          <w:rFonts w:ascii="Times New Roman;sans-serif" w:hAnsi="Times New Roman;sans-serif"/>
          <w:b w:val="false"/>
          <w:color w:val="000000"/>
          <w:sz w:val="24"/>
          <w:u w:val="single"/>
          <w:shd w:fill="FFFFFF" w:val="clear"/>
        </w:rPr>
        <w:t>Obligations Absolute</w:t>
      </w:r>
      <w:r>
        <w:rPr>
          <w:rFonts w:ascii="Times New Roman;sans-serif" w:hAnsi="Times New Roman;sans-serif"/>
          <w:b w:val="false"/>
          <w:color w:val="000000"/>
          <w:sz w:val="24"/>
          <w:shd w:fill="FFFFFF" w:val="clear"/>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this Section, constitute a legal or equitable discharge of, or provide a right of setoff against, any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foregoing shall not be construed to excuse any Issuing Bank from liability to the Borrowers to the extent of any direct damages (as opposed to special, indirect, consequential or punitive damages, claims in respect of which are hereby waived by each Borrower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(g)    </w:t>
      </w:r>
      <w:r>
        <w:rPr>
          <w:rFonts w:ascii="Times New Roman;sans-serif" w:hAnsi="Times New Roman;sans-serif"/>
          <w:b w:val="false"/>
          <w:color w:val="000000"/>
          <w:sz w:val="24"/>
          <w:u w:val="single"/>
          <w:shd w:fill="FFFFFF" w:val="clear"/>
        </w:rPr>
        <w:t>Disbursement Procedures</w:t>
      </w:r>
      <w:r>
        <w:rPr>
          <w:rFonts w:ascii="Times New Roman;sans-serif" w:hAnsi="Times New Roman;sans-serif"/>
          <w:b w:val="false"/>
          <w:color w:val="000000"/>
          <w:sz w:val="24"/>
          <w:shd w:fill="FFFFFF" w:val="clear"/>
        </w:rPr>
        <w:t xml:space="preserve">. Each Issuing Bank shall, within the time allowed by applicable Laws or the specific terms of the Letter of Credit following its receipt thereof, examine all documents purporting to represent a demand for payment under a Letter of Credit. Such Issuing Bank shall promptly after such examination notify the Administrative Agent by telephone (confirmed by telecopy) of such demand for payment and whether such Issuing Bank has made or will make an LC Disbursement thereunder and, upon receipt of such notice, the Administrative Agent shall promptly notify the Borrowers by telephone (confirmed by telecopy) of the same;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any failure to give or delay by the Issuing Bank or the Administrative Agent in giving such notice shall not relieve any Borrower of its obligation to reimburse such Issuing Bank and the Lenders with respect to any such LC Disbursement.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(h)    </w:t>
      </w:r>
      <w:r>
        <w:rPr>
          <w:rFonts w:ascii="Times New Roman;sans-serif" w:hAnsi="Times New Roman;sans-serif"/>
          <w:b w:val="false"/>
          <w:color w:val="000000"/>
          <w:sz w:val="24"/>
          <w:u w:val="single"/>
          <w:shd w:fill="FFFFFF" w:val="clear"/>
        </w:rPr>
        <w:t>Interim Interest</w:t>
      </w:r>
      <w:r>
        <w:rPr>
          <w:rFonts w:ascii="Times New Roman;sans-serif" w:hAnsi="Times New Roman;sans-serif"/>
          <w:b w:val="false"/>
          <w:color w:val="000000"/>
          <w:sz w:val="24"/>
          <w:shd w:fill="FFFFFF" w:val="clear"/>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then applicable to ABR Loans;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the Borrowers fail to reimburse such LC Disbursement when due pursuant to paragraph (e) of this Section, then </w:t>
      </w:r>
      <w:r>
        <w:rPr>
          <w:rFonts w:ascii="Times New Roman;sans-serif" w:hAnsi="Times New Roman;sans-serif"/>
          <w:b w:val="false"/>
          <w:color w:val="000000"/>
          <w:sz w:val="24"/>
          <w:u w:val="single"/>
          <w:shd w:fill="FFFFFF" w:val="clear"/>
        </w:rPr>
        <w:t>Section 2.10(d)</w:t>
      </w:r>
      <w:r>
        <w:rPr>
          <w:color w:val="000000"/>
          <w:shd w:fill="FFFFFF" w:val="clear"/>
        </w:rPr>
        <w:t xml:space="preserve"> </w:t>
      </w:r>
      <w:r>
        <w:rPr>
          <w:rFonts w:ascii="Times New Roman;sans-serif" w:hAnsi="Times New Roman;sans-serif"/>
          <w:b w:val="false"/>
          <w:color w:val="000000"/>
          <w:sz w:val="24"/>
          <w:shd w:fill="FFFFFF" w:val="clear"/>
        </w:rPr>
        <w:t xml:space="preserve">shall apply. Interest accrued pursuant to this paragraph shall be for the account of such Issuing Bank, except that interest accrued on and after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payment by any Lender pursuant to paragraph (e) of this Section to reimburse such Issuing Bank shall be for the account of such Lender to the extent of such payment.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(i)    </w:t>
      </w:r>
      <w:r>
        <w:rPr>
          <w:rFonts w:ascii="Times New Roman;sans-serif" w:hAnsi="Times New Roman;sans-serif"/>
          <w:b w:val="false"/>
          <w:color w:val="000000"/>
          <w:sz w:val="24"/>
          <w:u w:val="single"/>
          <w:shd w:fill="FFFFFF" w:val="clear"/>
        </w:rPr>
        <w:t>Cash Collateralization</w:t>
      </w:r>
      <w:r>
        <w:rPr>
          <w:rFonts w:ascii="Times New Roman;sans-serif" w:hAnsi="Times New Roman;sans-serif"/>
          <w:b w:val="false"/>
          <w:color w:val="000000"/>
          <w:sz w:val="24"/>
          <w:shd w:fill="FFFFFF" w:val="clear"/>
        </w:rPr>
        <w:t xml:space="preserve">. If any Event of Default shall occur and be continuing, on the Business Day that the Borrowers receive notice from the Administrative Agent, any Issuing Bank or the Required Lenders (or, if the maturity of the Loans has been accelerated, Lenders with LC Exposure representing greater than 50.0% of the total LC Exposure) demanding the deposit of Cash Collateral pursuant to this paragraph, the Borrowers shall provide Cash Collateral in an amount equal to 103% of the LC Exposure (105% for any LC Exposure with respect to Letters of Credit denominated in a currency other than Dollars) as of such date plus any accrued and unpaid interest thereon;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obligation to deposit such Cash Collateral shall become effective immediately, and such deposit shall become immediately due and payable, without demand or other notice of any kind, upon the occurrence of any Event of Default with respect to any Loan Party described in Section 7.01(h) or Section 7.01(i). Such Cash Collateral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(j)    </w:t>
      </w:r>
      <w:r>
        <w:rPr>
          <w:rFonts w:ascii="Times New Roman;sans-serif" w:hAnsi="Times New Roman;sans-serif"/>
          <w:b w:val="false"/>
          <w:color w:val="000000"/>
          <w:sz w:val="24"/>
          <w:u w:val="single"/>
          <w:shd w:fill="FFFFFF" w:val="clear"/>
        </w:rPr>
        <w:t>Replacement of an Issuing Bank</w:t>
      </w:r>
      <w:r>
        <w:rPr>
          <w:rFonts w:ascii="Times New Roman;sans-serif" w:hAnsi="Times New Roman;sans-serif"/>
          <w:b w:val="false"/>
          <w:color w:val="000000"/>
          <w:sz w:val="24"/>
          <w:shd w:fill="FFFFFF" w:val="clear"/>
        </w:rPr>
        <w:t xml:space="preserve">. Any Issuing Bank may be replaced at any time by written agreement among the Borrowers, the Administrative Agent, the replaced Issuing Bank and the successor Issuing Bank. The Administrative Agent shall notify the Lenders of any such replacement of any Issuing Bank. At the time any such replacement shall become effective, the Borrowers shall pay all unpaid fees accrued for the account of the replaced Issuing Bank pursuant to </w:t>
      </w:r>
      <w:r>
        <w:rPr>
          <w:rFonts w:ascii="Times New Roman;sans-serif" w:hAnsi="Times New Roman;sans-serif"/>
          <w:b w:val="false"/>
          <w:color w:val="000000"/>
          <w:sz w:val="24"/>
          <w:u w:val="single"/>
          <w:shd w:fill="FFFFFF" w:val="clear"/>
        </w:rPr>
        <w:t>Section 2.09(b)</w:t>
      </w:r>
      <w:r>
        <w:rPr>
          <w:rFonts w:ascii="Times New Roman;sans-serif" w:hAnsi="Times New Roman;sans-serif"/>
          <w:b w:val="false"/>
          <w:color w:val="000000"/>
          <w:sz w:val="24"/>
          <w:shd w:fill="FFFFFF" w:val="clear"/>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(k)    </w:t>
      </w:r>
      <w:r>
        <w:rPr>
          <w:rFonts w:ascii="Times New Roman;sans-serif" w:hAnsi="Times New Roman;sans-serif"/>
          <w:b w:val="false"/>
          <w:color w:val="000000"/>
          <w:sz w:val="24"/>
          <w:u w:val="single"/>
          <w:shd w:fill="FFFFFF" w:val="clear"/>
        </w:rPr>
        <w:t>Resignation of an Issuing Bank</w:t>
      </w:r>
      <w:r>
        <w:rPr>
          <w:rFonts w:ascii="Times New Roman;sans-serif" w:hAnsi="Times New Roman;sans-serif"/>
          <w:b w:val="false"/>
          <w:color w:val="000000"/>
          <w:sz w:val="24"/>
          <w:shd w:fill="FFFFFF" w:val="clear"/>
        </w:rPr>
        <w:t>. Any Issuing Bank may resign at any time that such Issuing Bank (or its applicable Affiliate) ceases to hold a Commitment hereunder. The Administrative Agent shall notify the Lenders of any such resignation of any Issuing Bank. After the resignation of an Issuing Bank hereunder, the resigning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(l)    </w:t>
      </w:r>
      <w:r>
        <w:rPr>
          <w:rFonts w:ascii="Times New Roman;sans-serif" w:hAnsi="Times New Roman;sans-serif"/>
          <w:b w:val="false"/>
          <w:color w:val="000000"/>
          <w:sz w:val="24"/>
          <w:u w:val="single"/>
          <w:shd w:fill="FFFFFF" w:val="clear"/>
        </w:rPr>
        <w:t>Deemed Letter of Credit Requests</w:t>
      </w:r>
      <w:r>
        <w:rPr>
          <w:rFonts w:ascii="Times New Roman;sans-serif" w:hAnsi="Times New Roman;sans-serif"/>
          <w:b w:val="false"/>
          <w:color w:val="000000"/>
          <w:sz w:val="24"/>
          <w:shd w:fill="FFFFFF" w:val="clear"/>
        </w:rPr>
        <w:t>. The Borrowers may, from time to time, request (a “</w:t>
      </w:r>
      <w:r>
        <w:rPr>
          <w:rFonts w:ascii="Times New Roman;sans-serif" w:hAnsi="Times New Roman;sans-serif"/>
          <w:b/>
          <w:color w:val="000000"/>
          <w:sz w:val="24"/>
          <w:shd w:fill="FFFFFF" w:val="clear"/>
        </w:rPr>
        <w:t>Deemed LC Request</w:t>
      </w:r>
      <w:r>
        <w:rPr>
          <w:color w:val="000000"/>
          <w:shd w:fill="FFFFFF" w:val="clear"/>
        </w:rPr>
        <w:t>”</w:t>
      </w:r>
      <w:r>
        <w:rPr>
          <w:rFonts w:ascii="Times New Roman;sans-serif" w:hAnsi="Times New Roman;sans-serif"/>
          <w:b w:val="false"/>
          <w:color w:val="000000"/>
          <w:sz w:val="24"/>
          <w:shd w:fill="FFFFFF" w:val="clear"/>
        </w:rPr>
        <w:t>) that (i) any undrawn Letter of Credit issued hereunder be deemed to be terminated and issued under a separate letter of credit facility with the applicable Issuing Bank (a “</w:t>
      </w:r>
      <w:r>
        <w:rPr>
          <w:rFonts w:ascii="Times New Roman;sans-serif" w:hAnsi="Times New Roman;sans-serif"/>
          <w:b/>
          <w:color w:val="000000"/>
          <w:sz w:val="24"/>
          <w:shd w:fill="FFFFFF" w:val="clear"/>
        </w:rPr>
        <w:t>Deemed LC Termination</w:t>
      </w:r>
      <w:r>
        <w:rPr>
          <w:color w:val="000000"/>
          <w:shd w:fill="FFFFFF" w:val="clear"/>
        </w:rPr>
        <w:t>”</w:t>
      </w:r>
      <w:r>
        <w:rPr>
          <w:rFonts w:ascii="Times New Roman;sans-serif" w:hAnsi="Times New Roman;sans-serif"/>
          <w:b w:val="false"/>
          <w:color w:val="000000"/>
          <w:sz w:val="24"/>
          <w:shd w:fill="FFFFFF" w:val="clear"/>
        </w:rPr>
        <w:t>) or (ii) any undrawn letter of credit issued under a separate letter of credit facility with an Issuing Bank be deemed to be terminated and issued hereunder as a Letter of Credit (a “</w:t>
      </w:r>
      <w:r>
        <w:rPr>
          <w:rFonts w:ascii="Times New Roman;sans-serif" w:hAnsi="Times New Roman;sans-serif"/>
          <w:b/>
          <w:color w:val="000000"/>
          <w:sz w:val="24"/>
          <w:shd w:fill="FFFFFF" w:val="clear"/>
        </w:rPr>
        <w:t>Deemed LC Issuance</w:t>
      </w:r>
      <w:r>
        <w:rPr>
          <w:color w:val="000000"/>
          <w:shd w:fill="FFFFFF" w:val="clear"/>
        </w:rPr>
        <w:t>”</w:t>
      </w:r>
      <w:r>
        <w:rPr>
          <w:rFonts w:ascii="Times New Roman;sans-serif" w:hAnsi="Times New Roman;sans-serif"/>
          <w:b w:val="false"/>
          <w:color w:val="000000"/>
          <w:sz w:val="24"/>
          <w:shd w:fill="FFFFFF" w:val="clear"/>
        </w:rPr>
        <w:t xml:space="preserve">). Any such Deemed LC Request shall identify the applicable Letter of Credit, and the Deemed LC Termination or Deemed LC Issuance specified therein shall, subject to the prior written consent of each of the Administrative Agent and the applicable Issuing Bank (which consent may be withheld in its sole discretion) and, in the case of any Deemed LC Issuance, the satisfaction of the conditions set forth in </w:t>
      </w:r>
      <w:r>
        <w:rPr>
          <w:rFonts w:ascii="Times New Roman;sans-serif" w:hAnsi="Times New Roman;sans-serif"/>
          <w:b w:val="false"/>
          <w:color w:val="000000"/>
          <w:sz w:val="24"/>
          <w:u w:val="single"/>
          <w:shd w:fill="FFFFFF" w:val="clear"/>
        </w:rPr>
        <w:t>Section 4.02</w:t>
      </w:r>
      <w:r>
        <w:rPr>
          <w:rFonts w:ascii="Times New Roman;sans-serif" w:hAnsi="Times New Roman;sans-serif"/>
          <w:b w:val="false"/>
          <w:color w:val="000000"/>
          <w:sz w:val="24"/>
          <w:shd w:fill="FFFFFF" w:val="clear"/>
        </w:rPr>
        <w:t>, be effective upon receipt of such written consent.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2.20    </w:t>
      </w:r>
      <w:r>
        <w:rPr>
          <w:rFonts w:ascii="Times New Roman;sans-serif" w:hAnsi="Times New Roman;sans-serif"/>
          <w:b w:val="false"/>
          <w:color w:val="000000"/>
          <w:sz w:val="24"/>
          <w:u w:val="single"/>
          <w:shd w:fill="FFFFFF" w:val="clear"/>
        </w:rPr>
        <w:t>Judgment Currency</w:t>
      </w:r>
      <w:r>
        <w:rPr>
          <w:rFonts w:ascii="Times New Roman;sans-serif" w:hAnsi="Times New Roman;sans-serif"/>
          <w:b w:val="false"/>
          <w:color w:val="000000"/>
          <w:sz w:val="24"/>
          <w:shd w:fill="FFFFFF" w:val="clear"/>
        </w:rPr>
        <w:t>. If, for the purposes of obtaining judgment in any court, it is necessary to convert a sum due hereunder in the currency expressed to be payable herein (the “</w:t>
      </w:r>
      <w:r>
        <w:rPr>
          <w:rFonts w:ascii="Times New Roman;sans-serif" w:hAnsi="Times New Roman;sans-serif"/>
          <w:b/>
          <w:color w:val="000000"/>
          <w:sz w:val="24"/>
          <w:shd w:fill="FFFFFF" w:val="clear"/>
        </w:rPr>
        <w:t>specified currency</w:t>
      </w:r>
      <w:r>
        <w:rPr>
          <w:color w:val="000000"/>
          <w:shd w:fill="FFFFFF" w:val="clear"/>
        </w:rPr>
        <w:t>”</w:t>
      </w:r>
      <w:r>
        <w:rPr>
          <w:rFonts w:ascii="Times New Roman;sans-serif" w:hAnsi="Times New Roman;sans-serif"/>
          <w:b w:val="false"/>
          <w:color w:val="000000"/>
          <w:sz w:val="24"/>
          <w:shd w:fill="FFFFFF" w:val="clear"/>
        </w:rPr>
        <w:t xml:space="preserve">) into another currency, the parties hereto agree, to the fullest extent that they may effectively do so, that the rate of exchange used shall be that at which the Administrative Agent could, in accordance with normal banking procedures applicable to arm’s length transactions, purchase the specified currency with such other currency at the Administrative Agent’s Principal Office on the Business Day immediately preceding that on which final, non-appealable judgment is given. The obligations of each Loan Party in respect of any sum due to the Administrative Agent, any Issuing Bank or any Lender hereunder shall, notwithstanding any judgment in a currency other than the specified currency, be discharged only to the extent that on the Business Day following receipt by the Administrative Agent, such Issuing Bank or such Lender of any sum adjudged to be so due in such other currency, the Administrative Agent, such Issuing Bank or such Lender may in accordance with normal, reasonable banking procedures purchase the specified currency with such other currency. If the amount of the specified currency so purchased is less than the sum originally due to the Administrative Agent, such Issuing Bank or such Lender in the specified currency, each Loan Party agrees, to the fullest extent that it may effectively do so, as a separate obligation and notwithstanding any such judgment, to indemnify the Administrative Agent, such Issuing Bank or such Lender against such loss, and if the amount of the specified currency so purchased exceeds (a) the sum originally due to the Administrative Agent, such Issuing Bank or such Lender in the specified currency and (b) any amounts shared with other Lenders as a result of allocations of such excess as a disproportionate payment to such Lender under </w:t>
      </w:r>
      <w:r>
        <w:rPr>
          <w:rFonts w:ascii="Times New Roman;sans-serif" w:hAnsi="Times New Roman;sans-serif"/>
          <w:b w:val="false"/>
          <w:color w:val="000000"/>
          <w:sz w:val="24"/>
          <w:u w:val="single"/>
          <w:shd w:fill="FFFFFF" w:val="clear"/>
        </w:rPr>
        <w:t>Section 2.15(c)</w:t>
      </w:r>
      <w:r>
        <w:rPr>
          <w:rFonts w:ascii="Times New Roman;sans-serif" w:hAnsi="Times New Roman;sans-serif"/>
          <w:b w:val="false"/>
          <w:color w:val="000000"/>
          <w:sz w:val="24"/>
          <w:shd w:fill="FFFFFF" w:val="clear"/>
        </w:rPr>
        <w:t>, the Administrative Agent, such Issuing Bank or such Lender agrees to remit such excess to the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2.21    </w:t>
      </w:r>
      <w:r>
        <w:rPr>
          <w:rFonts w:ascii="Times New Roman;sans-serif" w:hAnsi="Times New Roman;sans-serif"/>
          <w:b w:val="false"/>
          <w:color w:val="000000"/>
          <w:sz w:val="24"/>
          <w:u w:val="single"/>
          <w:shd w:fill="FFFFFF" w:val="clear"/>
        </w:rPr>
        <w:t>Swap Agreements</w:t>
      </w:r>
      <w:r>
        <w:rPr>
          <w:rFonts w:ascii="Times New Roman;sans-serif" w:hAnsi="Times New Roman;sans-serif"/>
          <w:b w:val="false"/>
          <w:color w:val="000000"/>
          <w:sz w:val="24"/>
          <w:shd w:fill="FFFFFF" w:val="clear"/>
        </w:rPr>
        <w:t>. Each Lender or Affiliate thereof that enters into any Swap Agreement with the Parent or any Subsidiary thereof after the Effective Date shall deliver to the Administrative Agent written notice designating such Swap Agreement as a Specified Swap Agreement. In addition, each such Lender or Affiliate thereof shall deliver to the Administrative Agent, from time to time upon the Administrative Agent’s reasonable request therefor, a summary of the amounts due or to become due in respect of such Swap Agreement.</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3</w:t>
        <w:b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Each Loan Party represents and warrants to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3.01    </w:t>
      </w:r>
      <w:r>
        <w:rPr>
          <w:rFonts w:ascii="Times New Roman;sans-serif" w:hAnsi="Times New Roman;sans-serif"/>
          <w:b w:val="false"/>
          <w:color w:val="000000"/>
          <w:sz w:val="24"/>
          <w:u w:val="single"/>
          <w:shd w:fill="FFFFFF" w:val="clear"/>
        </w:rPr>
        <w:t>Organization; Powers</w:t>
      </w:r>
      <w:r>
        <w:rPr>
          <w:rFonts w:ascii="Times New Roman;sans-serif" w:hAnsi="Times New Roman;sans-serif"/>
          <w:b w:val="false"/>
          <w:color w:val="000000"/>
          <w:sz w:val="24"/>
          <w:shd w:fill="FFFFFF" w:val="clear"/>
        </w:rPr>
        <w:t>. Each of the Parent and its Subsidiaries is duly organized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3.02    </w:t>
      </w:r>
      <w:r>
        <w:rPr>
          <w:rFonts w:ascii="Times New Roman;sans-serif" w:hAnsi="Times New Roman;sans-serif"/>
          <w:b w:val="false"/>
          <w:color w:val="000000"/>
          <w:sz w:val="24"/>
          <w:u w:val="single"/>
          <w:shd w:fill="FFFFFF" w:val="clear"/>
        </w:rPr>
        <w:t>Authorization; Enforceability</w:t>
      </w:r>
      <w:r>
        <w:rPr>
          <w:rFonts w:ascii="Times New Roman;sans-serif" w:hAnsi="Times New Roman;sans-serif"/>
          <w:b w:val="false"/>
          <w:color w:val="000000"/>
          <w:sz w:val="24"/>
          <w:shd w:fill="FFFFFF" w:val="clear"/>
        </w:rPr>
        <w:t>. The Transactions are within each Borrower’s and each Guarantor’s corporate or other organizational powers and have been duly authorized by all necessary corporate or other organizational and, if required, equity holder action. Each of the Borrowers and the Guarantors has duly executed and delivered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3.03    </w:t>
      </w:r>
      <w:r>
        <w:rPr>
          <w:rFonts w:ascii="Times New Roman;sans-serif" w:hAnsi="Times New Roman;sans-serif"/>
          <w:b w:val="false"/>
          <w:color w:val="000000"/>
          <w:sz w:val="24"/>
          <w:u w:val="single"/>
          <w:shd w:fill="FFFFFF" w:val="clear"/>
        </w:rPr>
        <w:t>Governmental Approvals; No Conflicts</w:t>
      </w:r>
      <w:r>
        <w:rPr>
          <w:rFonts w:ascii="Times New Roman;sans-serif" w:hAnsi="Times New Roman;sans-serif"/>
          <w:b w:val="false"/>
          <w:color w:val="000000"/>
          <w:sz w:val="24"/>
          <w:shd w:fill="FFFFFF" w:val="clear"/>
        </w:rPr>
        <w:t xml:space="preserve">. The Transactions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3.04    </w:t>
      </w:r>
      <w:r>
        <w:rPr>
          <w:rFonts w:ascii="Times New Roman;sans-serif" w:hAnsi="Times New Roman;sans-serif"/>
          <w:b w:val="false"/>
          <w:color w:val="000000"/>
          <w:sz w:val="24"/>
          <w:u w:val="single"/>
          <w:shd w:fill="FFFFFF" w:val="clear"/>
        </w:rPr>
        <w:t>Financial Condition; No Material Adverse Change</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audited consolidated balance sheets of the Parent and its Subsidiaries and related consolidated statements of operations and comprehensive loss, consolidated statements of changes in stockholders’ (deficit) equity, and consolidated statements of cash flows as of and for the fiscal years ended September 30, 2021 and September 30, 2022, reported on by Ernst &amp; Young LLP, independent public accountants present fairly, in all material respects, the consolidated financial position and results of operations and cash flows of the Parent and its Subsidiaries as of such dates and for such periods. The consolidated balance sheets the Parent and its Subsidiaries and related consolidated statements of operations and comprehensive loss, consolidated statements of changes in stockholders’ (deficit) equity, and consolidated statements of cash flows as of the end of and for the fiscal quarters ended December 31, 2022, March 31, 2023 and June 30, 2023 and the then elapsed portion of the fiscal year present fairly, in all material respects, the financial position and results of operations and cash flows of the Parent and its Subsidiaries as of such dates and for such periods (subject to normal year-end audit adjustments). All such financial statements, including the related schedules and notes thereto, have been prepared in accordance with GAAP applied consistently throughout the periods involved.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Since September 30, 2022, no event, development or circumstance exists or has occurred that has had or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3.05    </w:t>
      </w:r>
      <w:r>
        <w:rPr>
          <w:rFonts w:ascii="Times New Roman;sans-serif" w:hAnsi="Times New Roman;sans-serif"/>
          <w:b w:val="false"/>
          <w:color w:val="000000"/>
          <w:sz w:val="24"/>
          <w:u w:val="single"/>
          <w:shd w:fill="FFFFFF" w:val="clear"/>
        </w:rPr>
        <w:t>Properties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of the Parent and its Subsidiaries has good title to, or valid leasehold interests in or rights to use, all real and tangible personal property material to its business, other than those Liens permitted by Section 6.02, except in each case where failure to do so could not, individually or in the aggregate, reasonably be expected to have a Material Adverse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Each of the Parent and its Subsidiaries owns, or has the valid right to use, all Intellectual Property material to its business as currently conducted, free and clear of all Liens other than Liens permitted by </w:t>
      </w:r>
      <w:r>
        <w:rPr>
          <w:rFonts w:ascii="Times New Roman;sans-serif" w:hAnsi="Times New Roman;sans-serif"/>
          <w:b w:val="false"/>
          <w:color w:val="000000"/>
          <w:sz w:val="24"/>
          <w:u w:val="single"/>
          <w:shd w:fill="FFFFFF" w:val="clear"/>
        </w:rPr>
        <w:t>Section 6.02</w:t>
      </w:r>
      <w:r>
        <w:rPr>
          <w:color w:val="000000"/>
          <w:shd w:fill="FFFFFF" w:val="clear"/>
        </w:rPr>
        <w:t xml:space="preserve"> </w:t>
      </w:r>
      <w:r>
        <w:rPr>
          <w:rFonts w:ascii="Times New Roman;sans-serif" w:hAnsi="Times New Roman;sans-serif"/>
          <w:b w:val="false"/>
          <w:color w:val="000000"/>
          <w:sz w:val="24"/>
          <w:shd w:fill="FFFFFF" w:val="clear"/>
        </w:rPr>
        <w:t>except to the extent such failure to own or have the right to use, individually or in the aggregate, would not reasonably be expected to result in a Material Adverse Effect, and the operation of such business or the use of such Intellectual Property by the Parent and its Subsidiaries does not infringe upon, misappropriate, or otherwise violate the rights of any other Person, except for any such infringements, misappropriations, or violations that, individually or in the aggregate, would not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3.06    </w:t>
      </w:r>
      <w:r>
        <w:rPr>
          <w:rFonts w:ascii="Times New Roman;sans-serif" w:hAnsi="Times New Roman;sans-serif"/>
          <w:b w:val="false"/>
          <w:color w:val="000000"/>
          <w:sz w:val="24"/>
          <w:u w:val="single"/>
          <w:shd w:fill="FFFFFF" w:val="clear"/>
        </w:rPr>
        <w:t>Litigation and Environmental Matters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Except as set forth on </w:t>
      </w:r>
      <w:r>
        <w:rPr>
          <w:rFonts w:ascii="Times New Roman;sans-serif" w:hAnsi="Times New Roman;sans-serif"/>
          <w:b w:val="false"/>
          <w:color w:val="000000"/>
          <w:sz w:val="24"/>
          <w:u w:val="single"/>
          <w:shd w:fill="FFFFFF" w:val="clear"/>
        </w:rPr>
        <w:t>Schedule 3.06</w:t>
      </w:r>
      <w:r>
        <w:rPr>
          <w:rFonts w:ascii="Times New Roman;sans-serif" w:hAnsi="Times New Roman;sans-serif"/>
          <w:b w:val="false"/>
          <w:color w:val="000000"/>
          <w:sz w:val="24"/>
          <w:shd w:fill="FFFFFF" w:val="clear"/>
        </w:rPr>
        <w:t xml:space="preserve">, there are no actions, suits or proceedings by or before any arbitrator or Governmental Authority pending against or, to the knowledge of any Loan Party, threatened in writing (including “cease and desist” letters and invitations to take a patent license) against or affecting the Parent or any of its Subsidiaries (i) that would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be expected, individually or in the aggregate, to result in a Material Adverse Effect or (ii) that involve this Agreement, any other Loan Document or the Transactions.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Except with respect to any matter that, individually or in the aggregate, would not reasonably be expected to result in a Material Adverse Effect, neither the Parent nor any of its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3.07    </w:t>
      </w:r>
      <w:r>
        <w:rPr>
          <w:rFonts w:ascii="Times New Roman;sans-serif" w:hAnsi="Times New Roman;sans-serif"/>
          <w:b w:val="false"/>
          <w:color w:val="000000"/>
          <w:sz w:val="24"/>
          <w:u w:val="single"/>
          <w:shd w:fill="FFFFFF" w:val="clear"/>
        </w:rPr>
        <w:t>Compliance with Laws and Agreements; No Default</w:t>
      </w:r>
      <w:r>
        <w:rPr>
          <w:rFonts w:ascii="Times New Roman;sans-serif" w:hAnsi="Times New Roman;sans-serif"/>
          <w:b w:val="false"/>
          <w:color w:val="000000"/>
          <w:sz w:val="24"/>
          <w:shd w:fill="FFFFFF" w:val="clear"/>
        </w:rPr>
        <w:t>. 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3.08    </w:t>
      </w:r>
      <w:r>
        <w:rPr>
          <w:rFonts w:ascii="Times New Roman;sans-serif" w:hAnsi="Times New Roman;sans-serif"/>
          <w:b w:val="false"/>
          <w:color w:val="000000"/>
          <w:sz w:val="24"/>
          <w:u w:val="single"/>
          <w:shd w:fill="FFFFFF" w:val="clear"/>
        </w:rPr>
        <w:t>Investment Company Status</w:t>
      </w:r>
      <w:r>
        <w:rPr>
          <w:rFonts w:ascii="Times New Roman;sans-serif" w:hAnsi="Times New Roman;sans-serif"/>
          <w:b w:val="false"/>
          <w:color w:val="000000"/>
          <w:sz w:val="24"/>
          <w:shd w:fill="FFFFFF" w:val="clear"/>
        </w:rPr>
        <w:t>. None of the Parent or any of its Subsidiaries is or is required to be registered as an “investment company” under the Investment Company Act of 1940.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3.09    </w:t>
      </w:r>
      <w:r>
        <w:rPr>
          <w:rFonts w:ascii="Times New Roman;sans-serif" w:hAnsi="Times New Roman;sans-serif"/>
          <w:b w:val="false"/>
          <w:color w:val="000000"/>
          <w:sz w:val="24"/>
          <w:u w:val="single"/>
          <w:shd w:fill="FFFFFF" w:val="clear"/>
        </w:rPr>
        <w:t>Margin Stock</w:t>
      </w:r>
      <w:r>
        <w:rPr>
          <w:rFonts w:ascii="Times New Roman;sans-serif" w:hAnsi="Times New Roman;sans-serif"/>
          <w:b w:val="false"/>
          <w:color w:val="000000"/>
          <w:sz w:val="24"/>
          <w:shd w:fill="FFFFFF" w:val="clear"/>
        </w:rPr>
        <w:t>. None of the Parent or any of its Subsidiaries is engaged, principally or as one of its important activities, in the business of extending credit for the purpose of purchasing or carrying margin stock (within the meaning of Regulation U and Regulation X issued by the Board).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3.10    </w:t>
      </w:r>
      <w:r>
        <w:rPr>
          <w:rFonts w:ascii="Times New Roman;sans-serif" w:hAnsi="Times New Roman;sans-serif"/>
          <w:b w:val="false"/>
          <w:color w:val="000000"/>
          <w:sz w:val="24"/>
          <w:u w:val="single"/>
          <w:shd w:fill="FFFFFF" w:val="clear"/>
        </w:rPr>
        <w:t>Taxes</w:t>
      </w:r>
      <w:r>
        <w:rPr>
          <w:rFonts w:ascii="Times New Roman;sans-serif" w:hAnsi="Times New Roman;sans-serif"/>
          <w:b w:val="false"/>
          <w:color w:val="000000"/>
          <w:sz w:val="24"/>
          <w:shd w:fill="FFFFFF" w:val="clear"/>
        </w:rPr>
        <w:t>. Except as would not reasonably be expected to result in a Material Adverse Effect, (i) each of the Parent and its Subsidiaries has timely filed or caused to be filed all Tax returns and reports required to have been filed with respect to income, properties or operations of the Parent and its Subsidiaries, (ii) such returns accurately reflect in all material respects all liability for Taxes of the Parent and its Subsidiaries as a whole for the periods covered thereby and (iii) each of the Parent and its Subsidiaries has paid or caused to be paid all Taxes required to have been paid by it, except Taxes that are being contested in good faith by appropriate proceedings and, to the extent required by GAAP, for which the Parent or such Subsidiary, as applicable, has set aside on its books adequate reserves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3.11    </w:t>
      </w:r>
      <w:r>
        <w:rPr>
          <w:rFonts w:ascii="Times New Roman;sans-serif" w:hAnsi="Times New Roman;sans-serif"/>
          <w:b w:val="false"/>
          <w:color w:val="000000"/>
          <w:sz w:val="24"/>
          <w:u w:val="single"/>
          <w:shd w:fill="FFFFFF" w:val="clear"/>
        </w:rPr>
        <w:t>ERISA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Plan is in compliance in form and operation with its terms and with ERISA and the Code (including without limitation the Code provisions compliance with which is necessary for any intended favorable tax treatment) and all other applicable laws and regulations, except where any failure to comply would not, individually or in the aggregate, reasonably be expected to result in any Material Adverse Effect.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in each case, except as would not, individually or in the aggregate, reasonably be expected to result in any Material Adverse Effect. No ERISA Event has occurred, or is reasonably expected to occur, other than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There exists no Unfunded Pension Liability with respect to any Plan, except as would not, individually or in the aggregate, reasonably be expected to result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None of the Parent,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 except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There are no actions, suits or claims pending against or involving a Plan (other than routine claims for benefits) or, to the knowledge of the Parent, any Subsidiary or any ERISA Affiliate, threatened, which would reasonably be expected to be asserted successfully against any Plan and, if so asserted successfully, would reasonably be expected either singly or in the aggregate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The Parent, its Subsidiaries and its ERISA Affiliates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Except as would not, individually or in the aggregate, reasonably be expected to result in any Material Adverse Effect: (i) no Plan which is subject to Section 412 of the Code or Section 302 of ERISA has applied for or received an extension of any amortization period, within the meaning of Section 412 of the Code or Section 302 or 304 of ERISA and (ii) the Parent, any Subsidiary, and any ERISA Affiliate have not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Parent, any Subsidiary or any ERISA Affiliate have incurred or reasonably expect to incur any liability to PBGC except as would not, individually or in the aggregate, reasonably be expected to result in a Material Adverse Effect, save for any liability for premiums due in the ordinary course or other liability which would not, individually or in the aggregate, reasonably be expected to result in a Material Adverse Effect, and no lien imposed under the Code or ERISA on the assets of the Parent or any Subsidiary or, to the knowledge of the Parent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Subsidiary, any ERISA Affiliate exists or, to the knowledge of the Parent or any Subsidiary, is likely to arise on account of any Plan. None of the Parent, any Subsidiary or any ERISA Affiliate has engaged in a transaction that would reasonably be expected to be subject to Section 4069 or 4212(c) of ERISA, except as would not, individually or in the aggregate, reasonably be expected to result in any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Each Non-U.S. Plan has been maintained in compliance with its terms and with the requirements of any and all applicable laws, statutes, rules, regulations and orders and has been maintained, where required, in good standing with applicable regulatory authorities, except as would not, individually or in the aggregate, reasonably be expected to result in a Material Adverse Effect. All contributions required to be made with respect to a Non-U.S. Plan have been timely made, except as would not, individually or in the aggregate, reasonably be expected to result in a Material Adverse Effect. Neither the Parent nor any of its Subsidiaries has incurred any obligation in connection with the termination of, or withdrawal from, any Non-U.S. Plan, except as would not reasonably be expected to result in a Material Adverse Effect. The present value of the accrued benefit liabilities (whether or not vested) under each Non-U.S. Plan, determined as of the end of the Parent’s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3.12    </w:t>
      </w:r>
      <w:r>
        <w:rPr>
          <w:rFonts w:ascii="Times New Roman;sans-serif" w:hAnsi="Times New Roman;sans-serif"/>
          <w:b w:val="false"/>
          <w:color w:val="000000"/>
          <w:sz w:val="24"/>
          <w:u w:val="single"/>
          <w:shd w:fill="FFFFFF" w:val="clear"/>
        </w:rPr>
        <w:t>Disclosure</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All written information provided by any Responsible Officer of any Loan Party (other than any projected financial information, estimates, budgets, forward looking statements and other than information of a general economic or industry specific nature) to the Administrative Agent or any Lender in connection with this Agreement or delivered hereunder, as modified or supplemented by other information so furnished and when taken as a whole together with any information disclosed in the Parent’s public filings with the SEC, does not contain any material misstatement of fact or omit to state any material fact necessary to make the statements therein, in light of the circumstances under which they were made, not materially misleading;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with respect to any projected financial information, the Loan Parties represent only that such information was prepared in good faith based upon assumptions believed to be reasonable at the time furnished (it being understood that such projected financial information and all information concerning future proposed and intended activities are forward-looking statements by their nature and are subject to significant uncertainties and contingencies, any of which are beyond the Loan Parties’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As of the Effective Date, to the best knowledge of the Loan Parties, to the extent required to be delivered pursuant to </w:t>
      </w:r>
      <w:r>
        <w:rPr>
          <w:rFonts w:ascii="Times New Roman;sans-serif" w:hAnsi="Times New Roman;sans-serif"/>
          <w:b w:val="false"/>
          <w:color w:val="000000"/>
          <w:sz w:val="24"/>
          <w:u w:val="single"/>
          <w:shd w:fill="FFFFFF" w:val="clear"/>
        </w:rPr>
        <w:t>Section 4.01(h)</w:t>
      </w:r>
      <w:r>
        <w:rPr>
          <w:rFonts w:ascii="Times New Roman;sans-serif" w:hAnsi="Times New Roman;sans-serif"/>
          <w:b w:val="false"/>
          <w:color w:val="000000"/>
          <w:sz w:val="24"/>
          <w:shd w:fill="FFFFFF" w:val="clear"/>
        </w:rPr>
        <w:t>, the information included in the Beneficial Ownership Certification provided on or prior to the Effective Date to any Lender in connection with this Agreement is true and correct in all material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3.13    </w:t>
      </w:r>
      <w:r>
        <w:rPr>
          <w:rFonts w:ascii="Times New Roman;sans-serif" w:hAnsi="Times New Roman;sans-serif"/>
          <w:b w:val="false"/>
          <w:color w:val="000000"/>
          <w:sz w:val="24"/>
          <w:u w:val="single"/>
          <w:shd w:fill="FFFFFF" w:val="clear"/>
        </w:rPr>
        <w:t>Subsidiaries</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Schedule 3.13</w:t>
      </w:r>
      <w:r>
        <w:rPr>
          <w:color w:val="000000"/>
          <w:shd w:fill="FFFFFF" w:val="clear"/>
        </w:rPr>
        <w:t xml:space="preserve"> </w:t>
      </w:r>
      <w:r>
        <w:rPr>
          <w:rFonts w:ascii="Times New Roman;sans-serif" w:hAnsi="Times New Roman;sans-serif"/>
          <w:b w:val="false"/>
          <w:color w:val="000000"/>
          <w:sz w:val="24"/>
          <w:shd w:fill="FFFFFF" w:val="clear"/>
        </w:rPr>
        <w:t xml:space="preserve">sets forth as of the Effective Date a list of all Subsidiaries, together with (a) the percentage ownership (directly or indirectly) of the Parent and the Parent Borrower, as applicable, therein and (b) whether such Subsidiary is a Guarantor or an Excluded Subsidiary. Except as would not, individually or in the aggregate, reasonably be expected to result in a Material Adverse Effect, the shares of capital stock or other Equity Interests of all Subsidiaries of the Parent and the Parent Borrower, as applicable, are fully paid and non-assessable and are owned by the Parent and the Parent Borrower, as applicable, directly or indirectly, free and clear of all Liens other than Liens permitted under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3.14    </w:t>
      </w:r>
      <w:r>
        <w:rPr>
          <w:rFonts w:ascii="Times New Roman;sans-serif" w:hAnsi="Times New Roman;sans-serif"/>
          <w:b w:val="false"/>
          <w:color w:val="000000"/>
          <w:sz w:val="24"/>
          <w:u w:val="single"/>
          <w:shd w:fill="FFFFFF" w:val="clear"/>
        </w:rPr>
        <w:t>Solvency</w:t>
      </w:r>
      <w:r>
        <w:rPr>
          <w:rFonts w:ascii="Times New Roman;sans-serif" w:hAnsi="Times New Roman;sans-serif"/>
          <w:b w:val="false"/>
          <w:color w:val="000000"/>
          <w:sz w:val="24"/>
          <w:shd w:fill="FFFFFF" w:val="clear"/>
        </w:rPr>
        <w:t>. On the Effective Date, the Parent and its Subsidiaries, on a consolidated basis, are and, after giving effect to the incurrence of any Loans being incurred on such date, will be Solvent.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3.15    </w:t>
      </w:r>
      <w:r>
        <w:rPr>
          <w:rFonts w:ascii="Times New Roman;sans-serif" w:hAnsi="Times New Roman;sans-serif"/>
          <w:b w:val="false"/>
          <w:color w:val="000000"/>
          <w:sz w:val="24"/>
          <w:u w:val="single"/>
          <w:shd w:fill="FFFFFF" w:val="clear"/>
        </w:rPr>
        <w:t>Anti-Terrorism Law</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None of (x) the Parent, any of its Subsidiaries or any of their respective directors, officers or employees, or (y) to the knowledge of the Loan Parties, any agent or Affiliate of the Parent or any Subsidiary that will act in any capacity in connection with or benefit from the credit facility established hereby, is any of the following: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(i)    a Person that is listed in the annex to, or is otherwise the target of the provisions of, Executive Order No. 13224 on Terrorist Financing effective September 24, 2001 (the “</w:t>
      </w:r>
      <w:r>
        <w:rPr>
          <w:rFonts w:ascii="Times New Roman;sans-serif" w:hAnsi="Times New Roman;sans-serif"/>
          <w:b/>
          <w:color w:val="000000"/>
          <w:sz w:val="24"/>
          <w:shd w:fill="FFFFFF" w:val="clear"/>
        </w:rPr>
        <w:t>Executive Order</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a Person owned or (where applicable under Sanctions) controlled by, or acting for or on behalf of, any Person that is listed in the annex to, or is otherwise subject to the provisions of, the Executive Order;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(iii)    a Person with which any Lender is prohibited from dealing or otherwise engaging in any transaction by any legal requirement relating to applicable laws with respect to terrorism or money laundering (collectively, “</w:t>
      </w:r>
      <w:r>
        <w:rPr>
          <w:rFonts w:ascii="Times New Roman;sans-serif" w:hAnsi="Times New Roman;sans-serif"/>
          <w:b/>
          <w:color w:val="000000"/>
          <w:sz w:val="24"/>
          <w:shd w:fill="FFFFFF" w:val="clear"/>
        </w:rPr>
        <w:t>Anti-Terrorism Laws</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a Person that commits, threatens or conspires to commit or supports “terrorism” as defined in the Executive Order; or</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    a Sanctioned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Neither the Parent nor any of its Subsidiaries, nor, to the knowledge of the Loan Parties, any of their respective Affiliates, (i) conducts any business with, or engages in making or receiving any contribution of funds, goods or services to or for the benefit of, a Person described in </w:t>
      </w:r>
      <w:r>
        <w:rPr>
          <w:rFonts w:ascii="Times New Roman;sans-serif" w:hAnsi="Times New Roman;sans-serif"/>
          <w:b w:val="false"/>
          <w:color w:val="000000"/>
          <w:sz w:val="24"/>
          <w:u w:val="single"/>
          <w:shd w:fill="FFFFFF" w:val="clear"/>
        </w:rPr>
        <w:t>Section 3.15(a)(i)-(v)</w:t>
      </w:r>
      <w:r>
        <w:rPr>
          <w:color w:val="000000"/>
          <w:shd w:fill="FFFFFF" w:val="clear"/>
        </w:rPr>
        <w:t xml:space="preserve"> </w:t>
      </w:r>
      <w:r>
        <w:rPr>
          <w:rFonts w:ascii="Times New Roman;sans-serif" w:hAnsi="Times New Roman;sans-serif"/>
          <w:b w:val="false"/>
          <w:color w:val="000000"/>
          <w:sz w:val="24"/>
          <w:shd w:fill="FFFFFF" w:val="clear"/>
        </w:rPr>
        <w:t>above, except as permitted under U.S. law,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None of the Loan Parties will use, nor will permit any of its Subsidiaries or Affiliates to use, the proceeds of the Loans or Letters of Credit or otherwise make available such proceeds to any Person described in </w:t>
      </w:r>
      <w:r>
        <w:rPr>
          <w:rFonts w:ascii="Times New Roman;sans-serif" w:hAnsi="Times New Roman;sans-serif"/>
          <w:b w:val="false"/>
          <w:color w:val="000000"/>
          <w:sz w:val="24"/>
          <w:u w:val="single"/>
          <w:shd w:fill="FFFFFF" w:val="clear"/>
        </w:rPr>
        <w:t>Section 3.15(a)(i)-(v)</w:t>
      </w:r>
      <w:r>
        <w:rPr>
          <w:color w:val="000000"/>
          <w:shd w:fill="FFFFFF" w:val="clear"/>
        </w:rPr>
        <w:t xml:space="preserve"> </w:t>
      </w:r>
      <w:r>
        <w:rPr>
          <w:rFonts w:ascii="Times New Roman;sans-serif" w:hAnsi="Times New Roman;sans-serif"/>
          <w:b w:val="false"/>
          <w:color w:val="000000"/>
          <w:sz w:val="24"/>
          <w:shd w:fill="FFFFFF" w:val="clear"/>
        </w:rPr>
        <w:t xml:space="preserve">above, for the purpose of financing the activities of any Person described in </w:t>
      </w:r>
      <w:r>
        <w:rPr>
          <w:rFonts w:ascii="Times New Roman;sans-serif" w:hAnsi="Times New Roman;sans-serif"/>
          <w:b w:val="false"/>
          <w:color w:val="000000"/>
          <w:sz w:val="24"/>
          <w:u w:val="single"/>
          <w:shd w:fill="FFFFFF" w:val="clear"/>
        </w:rPr>
        <w:t>Section 3.15(a)(i)-(v)</w:t>
      </w:r>
      <w:r>
        <w:rPr>
          <w:color w:val="000000"/>
          <w:shd w:fill="FFFFFF" w:val="clear"/>
        </w:rPr>
        <w:t xml:space="preserve"> </w:t>
      </w:r>
      <w:r>
        <w:rPr>
          <w:rFonts w:ascii="Times New Roman;sans-serif" w:hAnsi="Times New Roman;sans-serif"/>
          <w:b w:val="false"/>
          <w:color w:val="000000"/>
          <w:sz w:val="24"/>
          <w:shd w:fill="FFFFFF" w:val="clear"/>
        </w:rPr>
        <w:t>above, in any Sanctioned Country or in any other manner that would violate any Anti-Terrorism Laws or Sanctions by any party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3.16    </w:t>
      </w:r>
      <w:r>
        <w:rPr>
          <w:rFonts w:ascii="Times New Roman;sans-serif" w:hAnsi="Times New Roman;sans-serif"/>
          <w:b w:val="false"/>
          <w:color w:val="000000"/>
          <w:sz w:val="24"/>
          <w:u w:val="single"/>
          <w:shd w:fill="FFFFFF" w:val="clear"/>
        </w:rPr>
        <w:t>Anti-Corruption Laws and Sanctions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No part of the proceeds of the Loans or Letters of Credit will be used by the Borrowers or any of their Subsidiaries, or, to the knowledge of the Parent, the Parent Borrower and any of their respective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United Kingdom Bribery Act of 2010, as amended, or any other applicable Anti-Corruption Law.</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 Parent has implemented and maintains in effect policies and procedures designed to promote compliance by the Parent, the Parent Borrower, their respective Subsidiaries and their respective directors, officers, employees, Affiliates and agents with Anti-Corruption Laws and applicable Sanctions, and the Parent, the Borrower, their respective Subsidiaries and their respective directors, officers and employees, and, to the knowledge of the Parent, the Borrower, their respective Affiliates and agents, are in compliance with Anti-Corruption Laws and applicable Sanctions in all material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3.17    </w:t>
      </w:r>
      <w:r>
        <w:rPr>
          <w:rFonts w:ascii="Times New Roman;sans-serif" w:hAnsi="Times New Roman;sans-serif"/>
          <w:b w:val="false"/>
          <w:color w:val="000000"/>
          <w:sz w:val="24"/>
          <w:u w:val="single"/>
          <w:shd w:fill="FFFFFF" w:val="clear"/>
        </w:rPr>
        <w:t>Security Documents</w:t>
      </w:r>
      <w:r>
        <w:rPr>
          <w:rFonts w:ascii="Times New Roman;sans-serif" w:hAnsi="Times New Roman;sans-serif"/>
          <w:b w:val="false"/>
          <w:color w:val="000000"/>
          <w:sz w:val="24"/>
          <w:shd w:fill="FFFFFF" w:val="clear"/>
        </w:rPr>
        <w:t xml:space="preserve">. The Security Documents are effective to create in favor of the Administrative Agent, for the benefit of the Secured Parties, a legal, valid and enforceable security interest (subject to Liens permitted by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xml:space="preserve">) in the Collateral described therein and proceeds thereof. In the case of any Equity Interests required to be pledged under the Security Documents, when stock certificates representing such Equity Interests are delivered to the Administrative Agent (together with a properly completed and signed stock power or endorsement), in the case of Collateral consisting of Deposit Accounts or Securities Accounts, when such Deposit Accounts or Securities Accounts located in the United States are subject to a Control Agreement and in the case of the other Collateral described in the Security Documents, when financing statements and other filings specified on Schedule 3 to the Security Agreement, in appropriate form are filed in the offices specified on Schedule 3 to the Security Agreement, the Liens granted under the Security Documents shall constitute fully perfected Liens on, and security interests (subject to Liens permitted by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xml:space="preserve">) in, all right, title and interest of the Loan Parties in such Collateral and the proceeds thereof, as security for the Obligations, in each case prior and superior in right to any other Person (except for Liens permitted by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xml:space="preserve">), to the extent that such Liens can be perfected by (i) the filing of financing statements, (ii) the delivery to the Administrative Agent of stock certificates representing Equity Interests pledged pursuant to the Security Documents accompanied by stock power or endorsement, (iii) the recordation of intellectual property security agreements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United States Patent and Trademark Office or the United States Copyright Office, and (iv) entry into Control Agreements,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3.18    </w:t>
      </w:r>
      <w:r>
        <w:rPr>
          <w:rFonts w:ascii="Times New Roman;sans-serif" w:hAnsi="Times New Roman;sans-serif"/>
          <w:b w:val="false"/>
          <w:color w:val="000000"/>
          <w:sz w:val="24"/>
          <w:u w:val="single"/>
          <w:shd w:fill="FFFFFF" w:val="clear"/>
        </w:rPr>
        <w:t>Eligible Inventory</w:t>
      </w:r>
      <w:r>
        <w:rPr>
          <w:rFonts w:ascii="Times New Roman;sans-serif" w:hAnsi="Times New Roman;sans-serif"/>
          <w:b w:val="false"/>
          <w:color w:val="000000"/>
          <w:sz w:val="24"/>
          <w:shd w:fill="FFFFFF" w:val="clear"/>
        </w:rPr>
        <w:t>. As of the date of any Borrowing Base Certificate, the Inventory included in the calculation of Eligible Inventory and Eligible In-Transit Inventory on such Borrowing Base Certificate satisfy in all material respects the requirements of “Eligible Inventory” and “Eligible In-Transit Inventory”, as applicable, hereunder.</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4</w:t>
        <w:br/>
        <w:t>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4.01    </w:t>
      </w:r>
      <w:r>
        <w:rPr>
          <w:rFonts w:ascii="Times New Roman;sans-serif" w:hAnsi="Times New Roman;sans-serif"/>
          <w:b w:val="false"/>
          <w:color w:val="000000"/>
          <w:sz w:val="24"/>
          <w:u w:val="single"/>
          <w:shd w:fill="FFFFFF" w:val="clear"/>
        </w:rPr>
        <w:t>Effective Date</w:t>
      </w:r>
      <w:r>
        <w:rPr>
          <w:rFonts w:ascii="Times New Roman;sans-serif" w:hAnsi="Times New Roman;sans-serif"/>
          <w:b w:val="false"/>
          <w:color w:val="000000"/>
          <w:sz w:val="24"/>
          <w:shd w:fill="FFFFFF" w:val="clear"/>
        </w:rPr>
        <w:t xml:space="preserve">. The obligations of the Lenders to make Loans and the Issuing Banks to issue Letters of Credit hereunder shall not become effective until the date on which each of the following conditions is satisfied (or waived in accordance with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Administrative Agent (or its counsel) shall have received from each party hereto either (i) a counterpart of this Agreement signed on behalf of such party or (ii) written evidence reasonably satisfactory to the Administrative Agent (which may include telecopy or electronic transmission of a signed signature page of this Agreement) that such party has signed a counterpart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 Administrative Agent shall have received (i) the Security Agreement, executed and delivered by the Loan Parties and in form and substance reasonably acceptable to the Administrative Agent, (ii) each short-form intellectual property security agreement required pursuant to Section 4.8(l) of the Security Agreement, (iii) each of the Fee Letters, executed and delivered by the Borrowers, (iv) the Intercompany Subordination Agreement, executed and delivered by each of the Loan Parties and their applicable Subsidiaries, and (v) a Note executed by the Borrowers in favor of each Lender requesting a Note at least 5 Business Days prior to the Effective Date.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Administrative Agent shall have received favorable written opinions (addressed to the Administrative Agent and the Lenders and dated the Effective Date) of Latham &amp; Watkins, LLP, counsel for the Loan Parties, in form and substance reasonably satisfactory to the Administrative Agent. The Loan Parties hereby request such counsel to deliver such opinion.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The Administrative Agent shall have received (i) certified copies of the resolutions of the board of directors of the Loan Parties approving the transactions contemplated by the Loan Documents to which each such Loan Party is a party and the execution and delivery of such Loan Documents to be delivered by such Loan Party on the Effective Date, and all documents evidencing other necessary organizational action and governmental approvals, if any, with respect to the Loan Documents and (ii) all other documents reasonably requested by the Administrative Agent relating to the organization, existence and good standing of the Loan Parties and authorization of the transactions contemplated hereby.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The Administrative Agent shall have received a certificate of the Secretary or an Assistant Secretary (or other equivalent officer) of each Loan Party certifying the names and true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signatures of the officers of such entity authorized to sign the Loan Documents to which it is a party, to be delivered by such entity on the Effective Date and the other documents to be delivered hereunder on the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(f)    The Administrative Agent shall have received (i) a certificate, dated the Effective Date and signed on behalf of the Parent Borrower by the President, a Vice President or a Financial Officer of the Parent Borrower, confirming compliance with the conditions set forth in paragraphs (a) and (b) of </w:t>
      </w:r>
      <w:r>
        <w:rPr>
          <w:rFonts w:ascii="Times New Roman;sans-serif" w:hAnsi="Times New Roman;sans-serif"/>
          <w:b w:val="false"/>
          <w:color w:val="000000"/>
          <w:sz w:val="24"/>
          <w:u w:val="single"/>
          <w:shd w:fill="FFFFFF" w:val="clear"/>
        </w:rPr>
        <w:t>Section 4.02</w:t>
      </w:r>
      <w:r>
        <w:rPr>
          <w:color w:val="000000"/>
          <w:shd w:fill="FFFFFF" w:val="clear"/>
        </w:rPr>
        <w:t xml:space="preserve"> </w:t>
      </w:r>
      <w:r>
        <w:rPr>
          <w:rFonts w:ascii="Times New Roman;sans-serif" w:hAnsi="Times New Roman;sans-serif"/>
          <w:b w:val="false"/>
          <w:color w:val="000000"/>
          <w:sz w:val="24"/>
          <w:shd w:fill="FFFFFF" w:val="clear"/>
        </w:rPr>
        <w:t>as of the Effective Date, and (ii) a certificate, dated the Effective Date and signed on behalf of the Parent Borrower by the chief financial officer of the Parent Borrower, certifying that, as of the Effective Date, the Parent and each Borrower is, individually and together with its respective Subsidiaries, and after giving effect to the incurrence of any Indebtedness and obligations being incurred in connection herewith will be, Solvent.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The Lenders, the Administrative Agent and the Arrangers shall have received all fees required to be paid by the Borrowers on the Effective Date (including, without limitation, the fees payable under the Fee Letters), and all expenses required to be reimbursed by the Borrowers for which invoices have been presented at least three business days prior to the Effective Date, on or before the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(h)    (i) The Administrative Agent shall have received, to the extent reasonably requested by any of the Lenders at least five Business Days prior to the Effective Date, all documentation and other information required by bank regulatory authorities under applicable “know-your-customer” and anti-money laundering rules and regulations, including the USA Patriot Act and the Proceeds of Crime Act and (ii) to the extent any Borrower qualifies as a “legal entity customer” under the Beneficial Ownership Regulation, at least three days prior to the Effective Date, any Lender that has requested, in a written notice to the Parent Borrower at least ten days prior to the Effective Date, a Beneficial Ownership Certification in relation to such Borrower shall have received such Beneficial Ownership Certification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upon the execution and delivery by such Lender of its signature page to this Agreement, the condition set forth in this clause (ii) shall be deemed to be satisfied).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The Administrative Agent shall have received (i) audited consolidated financial statements of the Parent and its Subsidiaries for the two most recent fiscal years ended at least 90 days prior to the Effective Date as to which such financial statements are available, (ii) unaudited interim consolidated financial statements of the Parent and its Subsidiaries for each quarterly period ended subsequent to the date of the latest financial statements delivered pursuant to clause (i) of this paragraph and at least 45 days prior to the Effective Date as to which such financial statements are available and (iii) reasonably detailed projections of the Parent and its Subsidiaries through its fiscal year ending September 30, 2027.</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    All outstanding Equity Interests (other than Excluded Securities) owned by or on behalf of any Loan Party shall have been pledged pursuant to any of the Security Documents.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(k)    The Administrative Agent shall have received the results of a recent Lien search with respect to each Loan Party, and such search shall reveal no Liens on any of the assets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Loan Parties except for Liens permitted by </w:t>
      </w:r>
      <w:r>
        <w:rPr>
          <w:rFonts w:ascii="Times New Roman;sans-serif" w:hAnsi="Times New Roman;sans-serif"/>
          <w:b w:val="false"/>
          <w:color w:val="000000"/>
          <w:sz w:val="24"/>
          <w:u w:val="single"/>
          <w:shd w:fill="FFFFFF" w:val="clear"/>
        </w:rPr>
        <w:t>Section 6.02</w:t>
      </w:r>
      <w:r>
        <w:rPr>
          <w:color w:val="000000"/>
          <w:shd w:fill="FFFFFF" w:val="clear"/>
        </w:rPr>
        <w:t xml:space="preserve"> </w:t>
      </w:r>
      <w:r>
        <w:rPr>
          <w:rFonts w:ascii="Times New Roman;sans-serif" w:hAnsi="Times New Roman;sans-serif"/>
          <w:b w:val="false"/>
          <w:color w:val="000000"/>
          <w:sz w:val="24"/>
          <w:shd w:fill="FFFFFF" w:val="clear"/>
        </w:rPr>
        <w:t>or discharged on or prior to the Effective Date pursuant to documentation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(l)    Each document (including any UCC financing statement) required by the Security Documents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shall be in proper form for filing, registration or recordation.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    The Administrative Agent shall have received an Acceptable Field Examination and an Acceptable Inventory Appraisal.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(n)    Prior to or substantially concurrently with the initial extensions of credit under this Agreement on the Effective Date, (A) the Credit Agreement, dated as of November 1, 2021 (as in effect as of the date hereof, the “</w:t>
      </w:r>
      <w:r>
        <w:rPr>
          <w:rFonts w:ascii="Times New Roman;sans-serif" w:hAnsi="Times New Roman;sans-serif"/>
          <w:b/>
          <w:color w:val="000000"/>
          <w:sz w:val="24"/>
          <w:shd w:fill="FFFFFF" w:val="clear"/>
        </w:rPr>
        <w:t>Existing CF Revolving Facility</w:t>
      </w:r>
      <w:r>
        <w:rPr>
          <w:color w:val="000000"/>
          <w:shd w:fill="FFFFFF" w:val="clear"/>
        </w:rPr>
        <w:t>”</w:t>
      </w:r>
      <w:r>
        <w:rPr>
          <w:rFonts w:ascii="Times New Roman;sans-serif" w:hAnsi="Times New Roman;sans-serif"/>
          <w:b w:val="false"/>
          <w:color w:val="000000"/>
          <w:sz w:val="24"/>
          <w:shd w:fill="FFFFFF" w:val="clear"/>
        </w:rPr>
        <w:t xml:space="preserve">), </w:t>
      </w:r>
      <w:r>
        <w:rPr>
          <w:rFonts w:ascii="Times New Roman;sans-serif" w:hAnsi="Times New Roman;sans-serif"/>
          <w:b w:val="false"/>
          <w:i/>
          <w:color w:val="000000"/>
          <w:sz w:val="24"/>
          <w:shd w:fill="FFFFFF" w:val="clear"/>
        </w:rPr>
        <w:t>inter alia</w:t>
      </w:r>
      <w:r>
        <w:rPr>
          <w:rFonts w:ascii="Times New Roman;sans-serif" w:hAnsi="Times New Roman;sans-serif"/>
          <w:b w:val="false"/>
          <w:color w:val="000000"/>
          <w:sz w:val="24"/>
          <w:shd w:fill="FFFFFF" w:val="clear"/>
        </w:rPr>
        <w:t>, among the Parent, the Parent Borrower, the Subsidiaries of the Parent party thereto, each lender party thereto and JPMorgan Chase Bank, N.A., as administrative agent and (B) all other existing Indebtedness for borrowed money (other than Indebtedness permitted under Section 6.01 of this Agreement) of the Parent, the Parent Borrower and their respective Subsidiaries, in each case shall have been paid in full (such repayment, the “</w:t>
      </w:r>
      <w:r>
        <w:rPr>
          <w:rFonts w:ascii="Times New Roman;sans-serif" w:hAnsi="Times New Roman;sans-serif"/>
          <w:b/>
          <w:color w:val="000000"/>
          <w:sz w:val="24"/>
          <w:shd w:fill="FFFFFF" w:val="clear"/>
        </w:rPr>
        <w:t>Existing Indebtedness Refinancing</w:t>
      </w:r>
      <w:r>
        <w:rPr>
          <w:color w:val="000000"/>
          <w:shd w:fill="FFFFFF" w:val="clear"/>
        </w:rPr>
        <w:t>”</w:t>
      </w:r>
      <w:r>
        <w:rPr>
          <w:rFonts w:ascii="Times New Roman;sans-serif" w:hAnsi="Times New Roman;sans-serif"/>
          <w:b w:val="false"/>
          <w:color w:val="000000"/>
          <w:sz w:val="24"/>
          <w:shd w:fill="FFFFFF" w:val="clear"/>
        </w:rPr>
        <w:t>) and all Liens granted in connection with each of the foregoing shall have been terminated such that on the Effective Date, after giving effect to Transactions, none of the Parent, the Parent Borrower or any of their respective Subsidiaries shall have any material Indebtedness for borrowed money other than (i) Indebtedness outstanding under this Agreement and (iii) other Indebtedness permitted under Section 6.01.</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    The Administrative Agent shall have received a completed Perfection Certificate dated as of the Effective Date and executed by a Responsible Officer of each Loan Party.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    The Administrative Agent shall have received a completed Borrowing Base Certificate, prepared as of November 17, 2023, and executed by a Responsible Officer of the Borrower Representative.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(q)    The Borrowers shall have (i) Excess Availability, after giving effect to the Borrowings under this Agreement and the payment of all fees and expenses to be paid by Borrowers on the Effective Date under this Agreement or the other Loan Documents, of at least the greater of (x) an amount that is equal to 50% of the Borrowing Base as of November 17, 2023 and (y) $25,000,000, and (ii) Total Liquidity, after giving effect to the payment of all fees and expenses to be paid by Borrowers on the Effective Date under this Agreement or the other Loan Documents and the consummation of the Existing Indebtedness Refinancing, of at least $200,000,000.</w: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 Administrative Agent shall notify the Borrowers and the Lenders of the Effective Date, and such notice shall be conclusive and binding. Without limiting the generality of the provisions of </w:t>
      </w:r>
      <w:r>
        <w:rPr>
          <w:rFonts w:ascii="Times New Roman;sans-serif" w:hAnsi="Times New Roman;sans-serif"/>
          <w:b w:val="false"/>
          <w:color w:val="000000"/>
          <w:sz w:val="24"/>
          <w:u w:val="single"/>
          <w:shd w:fill="FFFFFF" w:val="clear"/>
        </w:rPr>
        <w:t>Article 8</w:t>
      </w:r>
      <w:r>
        <w:rPr>
          <w:rFonts w:ascii="Times New Roman;sans-serif" w:hAnsi="Times New Roman;sans-serif"/>
          <w:b w:val="false"/>
          <w:color w:val="000000"/>
          <w:sz w:val="24"/>
          <w:shd w:fill="FFFFFF" w:val="clear"/>
        </w:rPr>
        <w:t xml:space="preserve">, for purposes of determining compliance with the conditions specified in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4.02    </w:t>
      </w:r>
      <w:r>
        <w:rPr>
          <w:rFonts w:ascii="Times New Roman;sans-serif" w:hAnsi="Times New Roman;sans-serif"/>
          <w:b w:val="false"/>
          <w:color w:val="000000"/>
          <w:sz w:val="24"/>
          <w:u w:val="single"/>
          <w:shd w:fill="FFFFFF" w:val="clear"/>
        </w:rPr>
        <w:t>Each Credit Event</w:t>
      </w:r>
      <w:r>
        <w:rPr>
          <w:rFonts w:ascii="Times New Roman;sans-serif" w:hAnsi="Times New Roman;sans-serif"/>
          <w:b w:val="false"/>
          <w:color w:val="000000"/>
          <w:sz w:val="24"/>
          <w:shd w:fill="FFFFFF" w:val="clear"/>
        </w:rPr>
        <w:t>. The obligation of each Lender to make a Loan on the occasion of any Borrowing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 conversion or a continuation shall not constitute a “Borrowing” for purposes of this </w:t>
      </w:r>
      <w:r>
        <w:rPr>
          <w:rFonts w:ascii="Times New Roman;sans-serif" w:hAnsi="Times New Roman;sans-serif"/>
          <w:b w:val="false"/>
          <w:color w:val="000000"/>
          <w:sz w:val="24"/>
          <w:u w:val="single"/>
          <w:shd w:fill="FFFFFF" w:val="clear"/>
        </w:rPr>
        <w:t>Section 4.02</w:t>
      </w:r>
      <w:r>
        <w:rPr>
          <w:rFonts w:ascii="Times New Roman;sans-serif" w:hAnsi="Times New Roman;sans-serif"/>
          <w:b w:val="false"/>
          <w:color w:val="000000"/>
          <w:sz w:val="24"/>
          <w:shd w:fill="FFFFFF" w:val="clear"/>
        </w:rPr>
        <w:t xml:space="preserve">), and of the applicable Issuing Bank to issue, renew or extend any Letter of Credit, is subject to the satisfaction (or waiver by in accordance with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 of the following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The representations and warranties of the Loan Parties set forth in this Agreement and the other Loan Documents shall be true and correct in all material respects (or in all respects if qualified by materiality) on and as of the date of such Borrowing or the date of issuance, renewal or extension of such Letter of Credit, as applicable, except that (i) for purposes of this Section, the representations and warranties contained in </w:t>
      </w:r>
      <w:r>
        <w:rPr>
          <w:rFonts w:ascii="Times New Roman;sans-serif" w:hAnsi="Times New Roman;sans-serif"/>
          <w:b w:val="false"/>
          <w:color w:val="000000"/>
          <w:sz w:val="24"/>
          <w:u w:val="single"/>
          <w:shd w:fill="FFFFFF" w:val="clear"/>
        </w:rPr>
        <w:t>Section 3.04(a)</w:t>
      </w:r>
      <w:r>
        <w:rPr>
          <w:color w:val="000000"/>
          <w:shd w:fill="FFFFFF" w:val="clear"/>
        </w:rPr>
        <w:t xml:space="preserve"> </w:t>
      </w:r>
      <w:r>
        <w:rPr>
          <w:rFonts w:ascii="Times New Roman;sans-serif" w:hAnsi="Times New Roman;sans-serif"/>
          <w:b w:val="false"/>
          <w:color w:val="000000"/>
          <w:sz w:val="24"/>
          <w:shd w:fill="FFFFFF" w:val="clear"/>
        </w:rPr>
        <w:t xml:space="preserve">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sans-serif" w:hAnsi="Times New Roman;sans-serif"/>
          <w:b w:val="false"/>
          <w:color w:val="000000"/>
          <w:sz w:val="24"/>
          <w:u w:val="single"/>
          <w:shd w:fill="FFFFFF" w:val="clear"/>
        </w:rPr>
        <w:t>Section 5.01</w:t>
      </w:r>
      <w:r>
        <w:rPr>
          <w:rFonts w:ascii="Times New Roman;sans-serif" w:hAnsi="Times New Roman;sans-serif"/>
          <w:b w:val="false"/>
          <w:color w:val="000000"/>
          <w:sz w:val="24"/>
          <w:shd w:fill="FFFFFF" w:val="clear"/>
        </w:rPr>
        <w: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At the time of and immediately after giving effect on a Pro Forma Basis to such Borrowing or the issuance, renewal or extension of such Letter of Credit, as applicable, no Default or Event of Default shall have occurred and be continuing.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At the time of and immediately after giving effect on a Pro Forma Basis to such Borrowing or the issuance of such Letter of Credit, as applicable, the Borrowers shall be in compliance with </w:t>
      </w:r>
      <w:r>
        <w:rPr>
          <w:rFonts w:ascii="Times New Roman;sans-serif" w:hAnsi="Times New Roman;sans-serif"/>
          <w:b w:val="false"/>
          <w:color w:val="000000"/>
          <w:sz w:val="24"/>
          <w:u w:val="single"/>
          <w:shd w:fill="FFFFFF" w:val="clear"/>
        </w:rPr>
        <w:t>Section 6.10</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3051F2"/>
          <w:sz w:val="24"/>
          <w:shd w:fill="FFFFFF" w:val="clear"/>
        </w:rPr>
        <w:t>(d)    </w:t>
      </w:r>
      <w:r>
        <w:rPr>
          <w:rFonts w:ascii="Times New Roman;sans-serif" w:hAnsi="Times New Roman;sans-serif"/>
          <w:b w:val="false"/>
          <w:color w:val="3051F2"/>
          <w:sz w:val="24"/>
          <w:u w:val="single"/>
          <w:shd w:fill="FFFFFF" w:val="clear"/>
        </w:rPr>
        <w:t>With respect to any issuance of a Letter of Credit during any Covenant Relief Period, the Letter of Credit Request delivered to the Administrative Agent with respect thereto shall include a calculation of Borrowing Base Qualified Cash and Total Liquidity as of the date of such issuance.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Each Borrowing and each issuance, renewal or extension of a Letter of Credit shall be deemed to constitute a representation and warranty by the Loan Parties that the conditions specified in paragraphs (a), (b)</w:t>
      </w:r>
      <w:r>
        <w:rPr>
          <w:rFonts w:ascii="Times New Roman;sans-serif" w:hAnsi="Times New Roman;sans-serif"/>
          <w:b w:val="false"/>
          <w:strike/>
          <w:color w:val="FF6155"/>
          <w:sz w:val="24"/>
          <w:shd w:fill="FFFFFF" w:val="clear"/>
        </w:rPr>
        <w:t>and</w:t>
      </w:r>
      <w:r>
        <w:rPr>
          <w:rFonts w:ascii="Times New Roman;sans-serif" w:hAnsi="Times New Roman;sans-serif"/>
          <w:b w:val="false"/>
          <w:color w:val="3051F2"/>
          <w:sz w:val="24"/>
          <w:shd w:fill="FFFFFF" w:val="clear"/>
        </w:rPr>
        <w:t>,</w:t>
      </w:r>
      <w:r>
        <w:rPr>
          <w:color w:val="000000"/>
          <w:shd w:fill="FFFFFF" w:val="clear"/>
        </w:rPr>
        <w:t xml:space="preserve"> </w:t>
      </w:r>
      <w:r>
        <w:rPr>
          <w:rFonts w:ascii="Times New Roman;sans-serif" w:hAnsi="Times New Roman;sans-serif"/>
          <w:b w:val="false"/>
          <w:color w:val="000000"/>
          <w:sz w:val="24"/>
          <w:shd w:fill="FFFFFF" w:val="clear"/>
        </w:rPr>
        <w:t>(c)</w:t>
      </w:r>
      <w:r>
        <w:rPr>
          <w:color w:val="3051F2"/>
          <w:u w:val="single"/>
          <w:shd w:fill="FFFFFF" w:val="clear"/>
        </w:rPr>
        <w:t xml:space="preserve"> </w:t>
      </w:r>
      <w:r>
        <w:rPr>
          <w:rFonts w:ascii="Times New Roman;sans-serif" w:hAnsi="Times New Roman;sans-serif"/>
          <w:b w:val="false"/>
          <w:color w:val="3051F2"/>
          <w:sz w:val="24"/>
          <w:u w:val="single"/>
          <w:shd w:fill="FFFFFF" w:val="clear"/>
        </w:rPr>
        <w:t>and (d)</w:t>
      </w:r>
      <w:r>
        <w:rPr>
          <w:color w:val="000000"/>
          <w:shd w:fill="FFFFFF" w:val="clear"/>
        </w:rPr>
        <w:t xml:space="preserve"> </w:t>
      </w:r>
      <w:r>
        <w:rPr>
          <w:rFonts w:ascii="Times New Roman;sans-serif" w:hAnsi="Times New Roman;sans-serif"/>
          <w:b w:val="false"/>
          <w:color w:val="000000"/>
          <w:sz w:val="24"/>
          <w:shd w:fill="FFFFFF" w:val="clear"/>
        </w:rPr>
        <w:t>of this Section have been satisfied as of the date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116</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ARTICLE 5 </w:t>
        <w:br/>
        <w:t>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 not less than the Minimum Collateral Amount or (z) been deemed reissued under another agreement reasonably acceptable to the applicable Issuing Bank, the Loan Parties covenant and agree with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5.01    </w:t>
      </w:r>
      <w:r>
        <w:rPr>
          <w:rFonts w:ascii="Times New Roman;sans-serif" w:hAnsi="Times New Roman;sans-serif"/>
          <w:b w:val="false"/>
          <w:color w:val="000000"/>
          <w:sz w:val="24"/>
          <w:u w:val="single"/>
          <w:shd w:fill="FFFFFF" w:val="clear"/>
        </w:rPr>
        <w:t>Financial Statements; Ratings Change; Borrowing Base and Other Information</w:t>
      </w:r>
      <w:r>
        <w:rPr>
          <w:rFonts w:ascii="Times New Roman;sans-serif" w:hAnsi="Times New Roman;sans-serif"/>
          <w:b w:val="false"/>
          <w:color w:val="000000"/>
          <w:sz w:val="24"/>
          <w:shd w:fill="FFFFFF" w:val="clear"/>
        </w:rPr>
        <w:t>. The Parent will furnish to the Administrative Agent (for distribution to each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on or before the date on which such financial statements are required to be filed with the SEC after the end of each fiscal year of the Parent (or, if such financial statements are not required to be filed with the SEC, within 120 days after the end of each fiscal year of the Parent), its audited consolidated balance sheet and related consolidated statements of operations and comprehensive income (loss), changes in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(other than a qualification related to the maturity of the Commitments and the Loans at the Maturity Date or upcoming maturity date under any other Indebtedness occurring within one year from the time such report is delivered or potential inability to satisfy a financial covenant under this Agreement or other Indebtedness) and without any qualification or exception as to the scope of such audit) to the effect that such consolidated financial statements present fairly in all material respects the financial condition and results of operations of the Parent and its Subsidiaries on a consolidated basis in accordance with GAAP consistently applied;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on or before the date on which such financial statements are required to be filed with the SEC after the end of each of the first three fiscal quarters of each fiscal year of the Parent (or, if such financial statements are not required to be filed with the SEC, within 45 days after the end of each of the first three fiscal quarters of each fiscal year of the Parent), its consolidated balance sheets and related consolidated statements of operations and comprehensive income (loss), changes in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Parent and its Subsidiaries on a consolidated basis in accordance with GAAP consistently applied, subject to normal year-end audit adjustments and the absence of footnotes;</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concurrently with any delivery of financial statements under clause (a) or (b) above, a Compliance Certificate (i) certifying as to whether a Default has occurred and is continuing as of the date thereof and, if a Default has occurred and is continuing as of the date thereof, specifying the details thereof and any action taken or proposed to be taken with respect thereto, (ii) demonstrating compliance with </w:t>
      </w:r>
      <w:r>
        <w:rPr>
          <w:rFonts w:ascii="Times New Roman;sans-serif" w:hAnsi="Times New Roman;sans-serif"/>
          <w:b w:val="false"/>
          <w:color w:val="000000"/>
          <w:sz w:val="24"/>
          <w:u w:val="single"/>
          <w:shd w:fill="FFFFFF" w:val="clear"/>
        </w:rPr>
        <w:t>Section 6.10</w:t>
      </w:r>
      <w:r>
        <w:rPr>
          <w:rFonts w:ascii="Times New Roman;sans-serif" w:hAnsi="Times New Roman;sans-serif"/>
          <w:b w:val="false"/>
          <w:color w:val="000000"/>
          <w:sz w:val="24"/>
          <w:shd w:fill="FFFFFF" w:val="clear"/>
        </w:rPr>
        <w:t xml:space="preserve">, (iii) setting forth a reasonably detailed calculation of Consolidated EBITDA and the Consolidated Leverage Ratio for the applicable Measurement Period, (iv) if and to the extent that any change in GAAP that has occurred since the date of the audited financial statements referred to in </w:t>
      </w:r>
      <w:r>
        <w:rPr>
          <w:rFonts w:ascii="Times New Roman;sans-serif" w:hAnsi="Times New Roman;sans-serif"/>
          <w:b w:val="false"/>
          <w:color w:val="000000"/>
          <w:sz w:val="24"/>
          <w:u w:val="single"/>
          <w:shd w:fill="FFFFFF" w:val="clear"/>
        </w:rPr>
        <w:t>Section 3.04</w:t>
      </w:r>
      <w:r>
        <w:rPr>
          <w:color w:val="000000"/>
          <w:shd w:fill="FFFFFF" w:val="clear"/>
        </w:rPr>
        <w:t xml:space="preserve"> </w:t>
      </w:r>
      <w:r>
        <w:rPr>
          <w:rFonts w:ascii="Times New Roman;sans-serif" w:hAnsi="Times New Roman;sans-serif"/>
          <w:b w:val="false"/>
          <w:color w:val="000000"/>
          <w:sz w:val="24"/>
          <w:shd w:fill="FFFFFF" w:val="clear"/>
        </w:rPr>
        <w:t xml:space="preserve">had an impact on such financial statements, specifying the effect of such change on the financial statements accompanying such certificate, (v) setting forth a list of any issued Patents, registered industrial designs, registered Trademarks or registered Copyrights, and applications for any of the foregoing, acquired or filed by the Parent and its Subsidiaries since the Effective Date or the date of the most recent Compliance Certificate delivered pursuant to this </w:t>
      </w:r>
      <w:r>
        <w:rPr>
          <w:rFonts w:ascii="Times New Roman;sans-serif" w:hAnsi="Times New Roman;sans-serif"/>
          <w:b w:val="false"/>
          <w:color w:val="000000"/>
          <w:sz w:val="24"/>
          <w:u w:val="single"/>
          <w:shd w:fill="FFFFFF" w:val="clear"/>
        </w:rPr>
        <w:t>Section 5.01(c)</w:t>
      </w:r>
      <w:r>
        <w:rPr>
          <w:color w:val="000000"/>
          <w:shd w:fill="FFFFFF" w:val="clear"/>
        </w:rPr>
        <w:t xml:space="preserve"> </w:t>
      </w:r>
      <w:r>
        <w:rPr>
          <w:rFonts w:ascii="Times New Roman;sans-serif" w:hAnsi="Times New Roman;sans-serif"/>
          <w:b w:val="false"/>
          <w:color w:val="000000"/>
          <w:sz w:val="24"/>
          <w:shd w:fill="FFFFFF" w:val="clear"/>
        </w:rPr>
        <w:t>prior to the date thereof, as applicable, which Intellectual Property (including any applications therefor) was not included in the Collateral as of the Effective Date or date of such Compliance Certificate, as applicable, (vi) following the Effective Date, setting forth additional locations to supplement the customer locations set forth on Schedule 1.01(b), and (vii) solely with respect to any delivery of financial statements under clause (a), setting forth a list of all Inventory IP Licenses entered into since the Effective Date or the date of the most recent Compliance Certificate delivered pursuant to this Section 5.01(c) prior to the date thereof in connection with the delivery of financial statements under clause (a),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(d)    as soon as available, and in any event no later than 90 days after the end of each fiscal year, a detailed consolidated budget for the following fiscal year (including a projected consolidated balance sheet of the Parent and its Subsidiaries as of the end of the following fiscal year, the related consolidated statements of projected cash flow and projected income, forecasts with respect to the Borrowing Base and Excess Availability) (collectively, the “</w:t>
      </w:r>
      <w:r>
        <w:rPr>
          <w:rFonts w:ascii="Times New Roman;sans-serif" w:hAnsi="Times New Roman;sans-serif"/>
          <w:b/>
          <w:color w:val="000000"/>
          <w:sz w:val="24"/>
          <w:shd w:fill="FFFFFF" w:val="clear"/>
        </w:rPr>
        <w:t>Projections</w:t>
      </w:r>
      <w:r>
        <w:rPr>
          <w:color w:val="000000"/>
          <w:shd w:fill="FFFFFF" w:val="clear"/>
        </w:rPr>
        <w:t>”</w:t>
      </w:r>
      <w:r>
        <w:rPr>
          <w:rFonts w:ascii="Times New Roman;sans-serif" w:hAnsi="Times New Roman;sans-serif"/>
          <w:b w:val="false"/>
          <w:color w:val="000000"/>
          <w:sz w:val="24"/>
          <w:shd w:fill="FFFFFF" w:val="clear"/>
        </w:rPr>
        <w:t xml:space="preserve">), which Projections shall in each case be accompanied by a certificate of a Responsible Officer of the Parent stating that such Projections are based on reasonable estimates, information and assumptions and that such Responsible Officer has no reason to believe that such Projections are incorrect or misleading in any material respect;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promptly after the same become publicly available, copies of all periodic and other reports, proxy statements and other materials filed by the Parent or any Subsidiary with the SEC or any Governmental Authority succeeding to any or all of the functions of said Commission under Section 13 or 15(d) of the Securities Exchange Act of 1934, as the case may be, in each case that is not otherwise required to be delivered to the Administrative Agent pursuant hereto;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promptly following any reasonable request in writing (including any electronic message) therefor, (i) such other information regarding the operations, business affairs and financial condition of the Parent or any Subsidiary, or compliance with the terms of this Agreement or any other Loan Document, as the Administrative Agent or any Lender (through the Administrative Agent) may reasonably request, (ii) information and documentation reasonably requested by the Administrative Agent or any Lender for purposes of compliance with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118</w:t>
                      </w:r>
                    </w:p>
                  </w:txbxContent>
                </v:textbox>
                <w10:wrap type="none"/>
              </v:rect>
            </w:pict>
          </mc:Fallback>
        </mc:AlternateContent>
      </w:r>
    </w:p>
    <w:p>
      <w:pPr>
        <w:pStyle w:val="TextBody"/>
        <w:bidi w:val="0"/>
        <w:spacing w:lineRule="auto" w:line="288" w:before="0" w:after="240"/>
        <w:jc w:val="both"/>
        <w:rPr/>
      </w:pPr>
      <w:r>
        <w:rPr>
          <w:color w:val="000000"/>
          <w:shd w:fill="FFFFFF" w:val="clear"/>
        </w:rPr>
        <w:t>“</w:t>
      </w:r>
      <w:r>
        <w:rPr>
          <w:rFonts w:ascii="Times New Roman;sans-serif" w:hAnsi="Times New Roman;sans-serif"/>
          <w:b w:val="false"/>
          <w:color w:val="000000"/>
          <w:sz w:val="24"/>
          <w:shd w:fill="FFFFFF" w:val="clear"/>
        </w:rPr>
        <w:t xml:space="preserve">know your customer” and anti-money laundering rules and regulations, including the USA Patriot Act, the Proceeds of Crime Act and the Beneficial Ownership Regulation, and (iii) such further information as may be required by applicable banking supervisory laws and regulations,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notwithstanding the foregoing, none of the Parent or any of its Subsidiaries shall be required to disclose any document, information or other matter that (A) constitutes non-financial trade secrets or non-financial proprietary information, (B) in respect of which disclosure to the Administrative Agent or any Lender (or their respective representatives) is prohibited by applicable law or any third party contract legally binding on the Parent or its Subsidiaries or (C) is subject to attorney, client or similar privilege or constitutes attorney work-product;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(g)    as soon as available but in any event within 20 days following the end of each calendar month (or, if such day is not a Business Day, on the next succeeding Business Day), and on Wednesday of each week during a Reporting Trigger Period (or, if such day is not a Business Day, on the next succeeding Business Day), a Borrowing Base Certificate and the information supporting the calculations with respect to each Borrowing Base required by the Borrowing Base Certificate, including, without limitation, a calculation </w:t>
      </w:r>
      <w:r>
        <w:rPr>
          <w:rFonts w:ascii="Times New Roman;sans-serif" w:hAnsi="Times New Roman;sans-serif"/>
          <w:b w:val="false"/>
          <w:color w:val="3051F2"/>
          <w:sz w:val="24"/>
          <w:u w:val="single"/>
          <w:shd w:fill="FFFFFF" w:val="clear"/>
        </w:rPr>
        <w:t>of Borrowing Base Qualified Cash and</w:t>
      </w:r>
      <w:r>
        <w:rPr>
          <w:color w:val="3051F2"/>
          <w:shd w:fill="FFFFFF" w:val="clear"/>
        </w:rPr>
        <w:t xml:space="preserve"> </w:t>
      </w:r>
      <w:r>
        <w:rPr>
          <w:rFonts w:ascii="Times New Roman;sans-serif" w:hAnsi="Times New Roman;sans-serif"/>
          <w:b w:val="false"/>
          <w:color w:val="000000"/>
          <w:sz w:val="24"/>
          <w:shd w:fill="FFFFFF" w:val="clear"/>
        </w:rPr>
        <w:t xml:space="preserve">Total Liquidity and the following information described under </w:t>
      </w:r>
      <w:r>
        <w:rPr>
          <w:rFonts w:ascii="Times New Roman;sans-serif" w:hAnsi="Times New Roman;sans-serif"/>
          <w:b w:val="false"/>
          <w:color w:val="000000"/>
          <w:sz w:val="24"/>
          <w:u w:val="single"/>
          <w:shd w:fill="FFFFFF" w:val="clear"/>
        </w:rPr>
        <w:t>Section 5.01(g)(i)</w:t>
      </w:r>
      <w:r>
        <w:rPr>
          <w:color w:val="000000"/>
          <w:shd w:fill="FFFFFF" w:val="clear"/>
        </w:rPr>
        <w:t xml:space="preserve"> </w:t>
      </w:r>
      <w:r>
        <w:rPr>
          <w:rFonts w:ascii="Times New Roman;sans-serif" w:hAnsi="Times New Roman;sans-serif"/>
          <w:b w:val="false"/>
          <w:color w:val="000000"/>
          <w:sz w:val="24"/>
          <w:shd w:fill="FFFFFF" w:val="clear"/>
        </w:rPr>
        <w:t>through (v)) (such information being the “</w:t>
      </w:r>
      <w:r>
        <w:rPr>
          <w:rFonts w:ascii="Times New Roman;sans-serif" w:hAnsi="Times New Roman;sans-serif"/>
          <w:b/>
          <w:color w:val="000000"/>
          <w:sz w:val="24"/>
          <w:shd w:fill="FFFFFF" w:val="clear"/>
        </w:rPr>
        <w:t>Borrowing Base Information</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accounts payable report (including, when available, accounts payable agings), and if requested by the Administrative Agent in its Permitted Discretion, updated customer and project lists, surety bond reports, and milestone payment reports;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a worksheet of calculations prepared by the Borrowers to determine Eligible Inventory and Eligible In-Transit Inventory, such worksheets detailing the Inventory excluded from Eligible Inventory and Eligible In-Transit Inventory and the reason for such exclusion;</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    when available and in a form consistent with past practices, reconciliations of the Borrowers’ Inventory to the Borrowers’ general ledger and to the Borrowers’ financial statements, in each case, reasonably acceptable to the Administrative Agent;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when available and in a form reasonably acceptable to the Administrative Agent, Inventory status reports, all with supporting materials as the Administrative Agent shall reasonably request; and</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    within five (5) Business Days after such request and without duplication of any requests made pursuant to Section 5.01(f), such additional financial and other information as the Administrative Agent may from time to time reasonably request in its Permitted Discretion;</w: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provided that, if, as of any date of determination, any sales or dispositions by the Loan Parties or other transactions outside the ordinary course of business, or any sales, contributions, conveyances, assignments or other transfers in connection with any Permitted Factoring Transaction or any Permitted Receivables Facility, in each case, since the most recent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Base Certificate was delivered to the Administrative Agent, either, individually or in the aggregate, involve $5,000,000 or more of assets included in the Borrowing Base (based on the fair market value of the assets so disposed), or results in a reduction of the Borrowing Base of greater than $5,000,000, then the Borrowers shall deliver to Administrative Agent an updated Borrowing Base Certificate that reflects the removal of the applicable assets from the Borrowing Base (which shall be provided prior to the consummation of the relevant sale or disposition or other transaction);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on Wednesday of each week during an Inventory Reporting Period (or, if such day is not a Business Day, on the next succeeding Business Day), updated Inventory reporting as required by the Administrative Agent in its Permitted Discretion;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promptly upon the Administrative Agent’s request, in the Administrative Agent’s Permitted Discretion:</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copies of invoices issued by the Borrowers in connection with any Accounts, credit memos, shipping and delivery documents, and other information related thereto;</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copies of purchase orders, invoices, and shipping and delivery documents in connection with any Inventory or Equipment purchased by any Loan Party; and</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    a schedule detailing the balance of all intercompany accounts of the Loan Parties;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    promptly with notice in writing of (i) the creation or acquisition of any new Receivables Subsidiary and (ii) the Parent or any Subsidiary thereof entering into any Factoring Transaction or Receivables Facility, together with copies of any indenture, loan agreement or similar agreement or any other agreements entered into by the Parent or any Subsidiary thereof in connection therewith;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(k)    concurrently with the delivery thereof, copies of all reports, certificates and notices provided by the Parent or any Subsidiary thereof under any Permitted Factoring Transaction or Permitted Receivables Facility, and promptly upon their becoming available, copies of any amendments, modifications, supplements, restatements or amendments and restatements of, or waivers or consents with respect to, any indenture, loan agreement or similar agreement or any other agreements entered into by the Parent or any Subsidiary thereof in connection with any Permitted Factoring Transaction or Permitted Receivables Facility.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Information required to be delivered pursuant to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5.01(b)</w:t>
      </w:r>
      <w:r>
        <w:rPr>
          <w:color w:val="000000"/>
          <w:shd w:fill="FFFFFF" w:val="clear"/>
        </w:rPr>
        <w:t xml:space="preserve"> </w:t>
      </w:r>
      <w:r>
        <w:rPr>
          <w:rFonts w:ascii="Times New Roman;sans-serif" w:hAnsi="Times New Roman;sans-serif"/>
          <w:b w:val="false"/>
          <w:color w:val="000000"/>
          <w:sz w:val="24"/>
          <w:shd w:fill="FFFFFF" w:val="clear"/>
        </w:rPr>
        <w:t>may be delivered electronically and if so delivered, shall be deemed to have been delivered on the date on which such information is posted on the Borrowers’ or the Parent’s behalf on an Internet or intranet website, if any, to which the Lenders and the Administrative Agent have been granted access (whether a commercial, third-party website or whether sponsored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Notwithstanding the foregoing, the obligations in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5.01(b)</w:t>
      </w:r>
      <w:r>
        <w:rPr>
          <w:color w:val="000000"/>
          <w:shd w:fill="FFFFFF" w:val="clear"/>
        </w:rPr>
        <w:t xml:space="preserve"> </w:t>
      </w:r>
      <w:r>
        <w:rPr>
          <w:rFonts w:ascii="Times New Roman;sans-serif" w:hAnsi="Times New Roman;sans-serif"/>
          <w:b w:val="false"/>
          <w:color w:val="000000"/>
          <w:sz w:val="24"/>
          <w:shd w:fill="FFFFFF" w:val="clear"/>
        </w:rPr>
        <w:t xml:space="preserve">may be satisfied by furnishing (A) the applicable financial statements or other information required by such clauses of Parent (or any other parent company) or (B) the Parent’s or the Parent Borrower’s (or any other parent company), as applicable, Form 10-K or 10-Q, as applicable, filed with the SEC or any securities exchange, in each case, within the time periods specified in such paragraphs;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with respect to each of clauses (A) and (B), upon reasonable request by the Administrative Agent, (i) to the extent such financial statements are delivered under </w:t>
      </w:r>
      <w:r>
        <w:rPr>
          <w:rFonts w:ascii="Times New Roman;sans-serif" w:hAnsi="Times New Roman;sans-serif"/>
          <w:b w:val="false"/>
          <w:color w:val="000000"/>
          <w:sz w:val="24"/>
          <w:u w:val="single"/>
          <w:shd w:fill="FFFFFF" w:val="clear"/>
        </w:rPr>
        <w:t>Section 5.01(a)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5.01(b)</w:t>
      </w:r>
      <w:r>
        <w:rPr>
          <w:color w:val="000000"/>
          <w:shd w:fill="FFFFFF" w:val="clear"/>
        </w:rPr>
        <w:t xml:space="preserve"> </w:t>
      </w:r>
      <w:r>
        <w:rPr>
          <w:rFonts w:ascii="Times New Roman;sans-serif" w:hAnsi="Times New Roman;sans-serif"/>
          <w:b w:val="false"/>
          <w:color w:val="000000"/>
          <w:sz w:val="24"/>
          <w:shd w:fill="FFFFFF" w:val="clear"/>
        </w:rPr>
        <w:t xml:space="preserve">and relate to the Parent, such financial statements shall be accompanied by consolidating information that explains in reasonable detail the differences between the information relating to the Parent, on the one hand, and the information relating to the Borrowers and their Subsidiaries on a standalone basis, on the other hand, which consolidating information shall be certified by a Responsible Officer of the Parent as having been fairly presented and (ii) to the extent such statements are in lieu of statements required to be provided under </w:t>
      </w:r>
      <w:r>
        <w:rPr>
          <w:rFonts w:ascii="Times New Roman;sans-serif" w:hAnsi="Times New Roman;sans-serif"/>
          <w:b w:val="false"/>
          <w:color w:val="000000"/>
          <w:sz w:val="24"/>
          <w:u w:val="single"/>
          <w:shd w:fill="FFFFFF" w:val="clear"/>
        </w:rPr>
        <w:t>Section 5.01(a)</w:t>
      </w:r>
      <w:r>
        <w:rPr>
          <w:rFonts w:ascii="Times New Roman;sans-serif" w:hAnsi="Times New Roman;sans-serif"/>
          <w:b w:val="false"/>
          <w:color w:val="000000"/>
          <w:sz w:val="24"/>
          <w:shd w:fill="FFFFFF" w:val="clear"/>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Times New Roman;sans-serif" w:hAnsi="Times New Roman;sans-serif"/>
          <w:b w:val="false"/>
          <w:color w:val="000000"/>
          <w:sz w:val="24"/>
          <w:u w:val="single"/>
          <w:shd w:fill="FFFFFF" w:val="clear"/>
        </w:rPr>
        <w:t>Section 5.01(a)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5.02    </w:t>
      </w:r>
      <w:r>
        <w:rPr>
          <w:rFonts w:ascii="Times New Roman;sans-serif" w:hAnsi="Times New Roman;sans-serif"/>
          <w:b w:val="false"/>
          <w:color w:val="000000"/>
          <w:sz w:val="24"/>
          <w:u w:val="single"/>
          <w:shd w:fill="FFFFFF" w:val="clear"/>
        </w:rPr>
        <w:t>Notices of Material Events</w:t>
      </w:r>
      <w:r>
        <w:rPr>
          <w:rFonts w:ascii="Times New Roman;sans-serif" w:hAnsi="Times New Roman;sans-serif"/>
          <w:b w:val="false"/>
          <w:color w:val="000000"/>
          <w:sz w:val="24"/>
          <w:shd w:fill="FFFFFF" w:val="clear"/>
        </w:rPr>
        <w:t>. The Borrowers will furnish to the Administrative Agent (for distribution to each Lender) prompt written notice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occurrence of any Default;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the filing or commencement of any action, suit or proceeding by or before any arbitrator or Governmental Authority against or affecting the Parent or any of its Subsidiary thereof that would reasonably be expected to result in a Material Adverse Effect;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any change in the Parent’s or any other Loan Party’s state of incorporation or organization, name as it appears in the state of its incorporation or other organization, type of entity, organizational identification number, or form of organization, each as applicable, at least ten (10) Business Days (or such shorter period to which the Administrative Agent may agree in its discretion) prior to the occurrence of any such change;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    the receipt by the Parent or any of its Subsidiaries of written notice in respect of any Inventory Customer Contract to the effect that (i) the customer under such Inventory Customer Contract, or the issuer of any surety, performance or similar bond or guaranty in connection with such Inventory Customer Contract, has declared, or has threatened (in writing) to declare, a default or event of default under, or has terminated, or has threatened (in writing) to terminate, such Inventory Customer Contract (for the avoidance of doubt, this clause (i) shall not require notice with respect to claims solely relating to liquidated damages payable under Inventory Customer Contracts to the extent such liquidated damages are in an aggregate amount of less than 10% of the total contract price with respect to such Inventory Customer Contract), or (ii) the customer under such Inventory Customer Contract has given written notice to the issuer of any surety, performance or similar bond or guaranty of any of the circumstances described in the foregoing clause (i) or has made a claim against or under any surety, performance or similar bond or guaranty issued in connection with such Inventory Customer Contract; provided that the Borrowers shall use commercially reasonable efforts to notify the Administrative Agent of any of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circumstances described in the foregoing clauses (i) or (ii) if the Borrowers otherwise learn of any such information;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any other development that results in, or would reasonably be expected to result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Each notice delivered under this Section shall be accompanied by a statement of a Responsible Officer or other executive officer of the Parent Borrower setting forth the details of the event or development requiring such notice and any action taken or proposed to be taken with respect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5.03    </w:t>
      </w:r>
      <w:r>
        <w:rPr>
          <w:rFonts w:ascii="Times New Roman;sans-serif" w:hAnsi="Times New Roman;sans-serif"/>
          <w:b w:val="false"/>
          <w:color w:val="000000"/>
          <w:sz w:val="24"/>
          <w:u w:val="single"/>
          <w:shd w:fill="FFFFFF" w:val="clear"/>
        </w:rPr>
        <w:t>Existence; Conduct of Business</w:t>
      </w:r>
      <w:r>
        <w:rPr>
          <w:rFonts w:ascii="Times New Roman;sans-serif" w:hAnsi="Times New Roman;sans-serif"/>
          <w:b w:val="false"/>
          <w:color w:val="000000"/>
          <w:sz w:val="24"/>
          <w:shd w:fill="FFFFFF" w:val="clear"/>
        </w:rPr>
        <w:t xml:space="preserve">. Each Loan Party will, and will cause each of its Subsidiaries to, do or cause to be done all things necessary to preserve, renew and keep in full force and effect its legal existence in its jurisdiction of organization and the rights, licenses, permits, privileges and franchises material to the conduct of its business;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the foregoing shall not prohibit any merger, amalgamation, consolidation, liquidation or dissolution permitted under </w:t>
      </w:r>
      <w:r>
        <w:rPr>
          <w:rFonts w:ascii="Times New Roman;sans-serif" w:hAnsi="Times New Roman;sans-serif"/>
          <w:b w:val="false"/>
          <w:color w:val="000000"/>
          <w:sz w:val="24"/>
          <w:u w:val="single"/>
          <w:shd w:fill="FFFFFF" w:val="clear"/>
        </w:rPr>
        <w:t>Section 6.03</w:t>
      </w:r>
      <w:r>
        <w:rPr>
          <w:color w:val="000000"/>
          <w:shd w:fill="FFFFFF" w:val="clear"/>
        </w:rPr>
        <w:t xml:space="preserve"> </w:t>
      </w:r>
      <w:r>
        <w:rPr>
          <w:rFonts w:ascii="Times New Roman;sans-serif" w:hAnsi="Times New Roman;sans-serif"/>
          <w:b w:val="false"/>
          <w:color w:val="000000"/>
          <w:sz w:val="24"/>
          <w:shd w:fill="FFFFFF" w:val="clear"/>
        </w:rPr>
        <w:t>and (ii) none of the Parent or any of its Subsidiaries shall be required to preserve, renew or keep in full force and effect its rights, licenses, permits, privileges or franchises where failure to do so would not, individually or in the aggregate,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5.04    </w:t>
      </w:r>
      <w:r>
        <w:rPr>
          <w:rFonts w:ascii="Times New Roman;sans-serif" w:hAnsi="Times New Roman;sans-serif"/>
          <w:b w:val="false"/>
          <w:color w:val="000000"/>
          <w:sz w:val="24"/>
          <w:u w:val="single"/>
          <w:shd w:fill="FFFFFF" w:val="clear"/>
        </w:rPr>
        <w:t>Payment of Taxes</w:t>
      </w:r>
      <w:r>
        <w:rPr>
          <w:rFonts w:ascii="Times New Roman;sans-serif" w:hAnsi="Times New Roman;sans-serif"/>
          <w:b w:val="false"/>
          <w:color w:val="000000"/>
          <w:sz w:val="24"/>
          <w:shd w:fill="FFFFFF" w:val="clear"/>
        </w:rPr>
        <w:t xml:space="preserve">. Each Loan Party will, and will cause each of its Subsidiaries to, pay all Tax liabilities, including all Taxes imposed upon it or upon its income or profits or upon any properties belonging to it that, if not paid, would, individually or in the aggregate, reasonably be expected to result in a Material Adverse Effect, before the same shall become delinquent or in default, and all lawful claims other than Tax liabilities that, if unpaid, would become a Lien upon any properties of the Parent or any of its Subsidiaries not otherwise permitted under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in both cases except where (a) the validity or amount thereof is being contested in good faith by appropriate proceedings and (b) to the extent required by GAAP, the Parent or such Subsidiary has set aside on its books adequate reserves with respect thereto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5.05    </w:t>
      </w:r>
      <w:r>
        <w:rPr>
          <w:rFonts w:ascii="Times New Roman;sans-serif" w:hAnsi="Times New Roman;sans-serif"/>
          <w:b w:val="false"/>
          <w:color w:val="000000"/>
          <w:sz w:val="24"/>
          <w:u w:val="single"/>
          <w:shd w:fill="FFFFFF" w:val="clear"/>
        </w:rPr>
        <w:t>Maintenance of Properties; Protection of Intellectual Property; Insurance</w:t>
      </w:r>
      <w:r>
        <w:rPr>
          <w:rFonts w:ascii="Times New Roman;sans-serif" w:hAnsi="Times New Roman;sans-serif"/>
          <w:b w:val="false"/>
          <w:color w:val="000000"/>
          <w:sz w:val="24"/>
          <w:shd w:fill="FFFFFF" w:val="clear"/>
        </w:rPr>
        <w:t>. Each Loan Party will, and will cause each of its Subsidiaries to, (a) keep and maintain all property used in the conduct of its business in good working order and condition, ordinary wear and tear and casualty events excepted, except to the extent that failure to do so would not reasonably be expected to have a Material Adverse Effect, (b) preserve, renew and maintain in full force and effect all rights, licenses, Intellectual Property, domain names, permits, privileges, authorizations and other rights necessary for the conduct of its business, except to the extent that failure to do so would not reasonably be expected to have a Material Adverse Effect and (c) maintain insurance with financially sound and reputable insurance companies in such amounts and against such risks as are customarily maintained by companies engaged in the same or similar businesses or owning assets in the general areas in which the Borrowers and their Subsidiaries operate.</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5.06    </w:t>
      </w:r>
      <w:r>
        <w:rPr>
          <w:rFonts w:ascii="Times New Roman;sans-serif" w:hAnsi="Times New Roman;sans-serif"/>
          <w:b w:val="false"/>
          <w:color w:val="000000"/>
          <w:sz w:val="24"/>
          <w:u w:val="single"/>
          <w:shd w:fill="FFFFFF" w:val="clear"/>
        </w:rPr>
        <w:t>Maintenance of Material Agreements</w:t>
      </w:r>
      <w:r>
        <w:rPr>
          <w:rFonts w:ascii="Times New Roman;sans-serif" w:hAnsi="Times New Roman;sans-serif"/>
          <w:b w:val="false"/>
          <w:color w:val="000000"/>
          <w:sz w:val="24"/>
          <w:shd w:fill="FFFFFF" w:val="clear"/>
        </w:rPr>
        <w:t xml:space="preserve">. Each Loan Party will, and will cause each of its Subsidiaries to maintain in full force and effect the agreements listed on </w:t>
      </w:r>
      <w:r>
        <w:rPr>
          <w:rFonts w:ascii="Times New Roman;sans-serif" w:hAnsi="Times New Roman;sans-serif"/>
          <w:b w:val="false"/>
          <w:color w:val="000000"/>
          <w:sz w:val="24"/>
          <w:u w:val="single"/>
          <w:shd w:fill="FFFFFF" w:val="clear"/>
        </w:rPr>
        <w:t>Schedule 5.06</w:t>
      </w:r>
      <w:r>
        <w:rPr>
          <w:color w:val="000000"/>
          <w:shd w:fill="FFFFFF" w:val="clear"/>
        </w:rPr>
        <w:t xml:space="preserve"> </w:t>
      </w:r>
      <w:r>
        <w:rPr>
          <w:rFonts w:ascii="Times New Roman;sans-serif" w:hAnsi="Times New Roman;sans-serif"/>
          <w:b w:val="false"/>
          <w:color w:val="000000"/>
          <w:sz w:val="24"/>
          <w:shd w:fill="FFFFFF" w:val="clear"/>
        </w:rPr>
        <w:t>hereto, except to the extent that failure to do so would not, individually or in the aggregate,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5.07    </w:t>
      </w:r>
      <w:r>
        <w:rPr>
          <w:rFonts w:ascii="Times New Roman;sans-serif" w:hAnsi="Times New Roman;sans-serif"/>
          <w:b w:val="false"/>
          <w:color w:val="000000"/>
          <w:sz w:val="24"/>
          <w:u w:val="single"/>
          <w:shd w:fill="FFFFFF" w:val="clear"/>
        </w:rPr>
        <w:t>Books and Records; Inspection Rights; Appraisals; Field Examinations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Each Loan Party will, and will cause each of its Subsidiaries to, keep proper books of record and account in which entries full, true and correct in all material respects are made and are sufficient to prepare financial statements in accordance with GAAP. Each Loan Party will, and will cause each of its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to the extent reasonably necessary, and to discuss its affairs, finances and condition with its officers and independent accountants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such Loan Party or such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Parent or any of its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any third party contract legally binding on the Parent or its Subsidiaries or (iii) is subject to attorney, client or similar privilege or constitutes attorney work-product.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Loan Parties will cooperate with an appraiser selected and engaged by the Administrative Agent to provide one “full” Inventory appraisal and one “desktop” Inventory appraisal during each twelve-month period during the term of this Agreement, in each case, prepared on a basis reasonably satisfactory to the Administrative Agent, such appraisals to include information required by applicable law and regulations, and the Administrative Agent shall cause at least one “full” Inventory appraisal and one “desktop” Inventory appraisal to be conducted during each twelve-month period during the term of this Agreement; provided that, notwithstanding anything to the contrary contained in the foregoing, (i) if an Event of Default has occurred and is continuing, there shall be no limitation on the number or frequency of “full” Inventory appraisals (or “desktop” Inventory appraisals) (which shall be performed at the discretion of the Administrative Agent) and (ii) if (A) Excess Availability is </w:t>
      </w:r>
      <w:r>
        <w:rPr>
          <w:rFonts w:ascii="Times New Roman;sans-serif" w:hAnsi="Times New Roman;sans-serif"/>
          <w:b w:val="false"/>
          <w:color w:val="3051F2"/>
          <w:sz w:val="24"/>
          <w:u w:val="single"/>
          <w:shd w:fill="FFFFFF" w:val="clear"/>
        </w:rPr>
        <w:t xml:space="preserve">at any time </w:t>
      </w:r>
      <w:r>
        <w:rPr>
          <w:rFonts w:ascii="Times New Roman;sans-serif" w:hAnsi="Times New Roman;sans-serif"/>
          <w:b w:val="false"/>
          <w:color w:val="000000"/>
          <w:sz w:val="24"/>
          <w:shd w:fill="FFFFFF" w:val="clear"/>
        </w:rPr>
        <w:t xml:space="preserve">less than the greater of (x) 15% of the Line Cap and (y) </w:t>
      </w:r>
      <w:r>
        <w:rPr>
          <w:rFonts w:ascii="Times New Roman;sans-serif" w:hAnsi="Times New Roman;sans-serif"/>
          <w:b w:val="false"/>
          <w:strike/>
          <w:color w:val="FF0000"/>
          <w:sz w:val="24"/>
          <w:shd w:fill="FFFFFF" w:val="clear"/>
        </w:rPr>
        <w:t>$60,000,000 at any time</w:t>
      </w:r>
      <w:r>
        <w:rPr>
          <w:rFonts w:ascii="Times New Roman;sans-serif" w:hAnsi="Times New Roman;sans-serif"/>
          <w:b w:val="false"/>
          <w:color w:val="3051F2"/>
          <w:sz w:val="24"/>
          <w:u w:val="single"/>
          <w:shd w:fill="FFFFFF" w:val="clear"/>
        </w:rPr>
        <w:t>(1) if the Borrowing Base then in effect is less than $200,000,000, $30,000,000 and (2) if the Borrowing Base then in effect is greater than or equal to $200,000,000, $50,000,000</w:t>
      </w:r>
      <w:r>
        <w:rPr>
          <w:rFonts w:ascii="Times New Roman;sans-serif" w:hAnsi="Times New Roman;sans-serif"/>
          <w:b w:val="false"/>
          <w:color w:val="000000"/>
          <w:sz w:val="24"/>
          <w:shd w:fill="FFFFFF" w:val="clear"/>
        </w:rPr>
        <w:t xml:space="preserve">, or (B) the cost of such appraisal is borne by the Administrative Agent, the Loan Parties will cooperate with the Administrative Agent to provide (at the request of the Administrative Agent, and the Administrative Agent </w:t>
      </w:r>
      <w:r>
        <w:rPr>
          <w:rFonts w:ascii="Times New Roman;sans-serif" w:hAnsi="Times New Roman;sans-serif"/>
          <w:b w:val="false"/>
          <w:strike/>
          <w:color w:val="FF0000"/>
          <w:sz w:val="24"/>
          <w:shd w:fill="FFFFFF" w:val="clear"/>
        </w:rPr>
        <w:t>shal</w:t>
      </w:r>
      <w:r>
        <w:rPr>
          <w:rFonts w:ascii="Times New Roman;sans-serif" w:hAnsi="Times New Roman;sans-serif"/>
          <w:b w:val="false"/>
          <w:color w:val="FF0000"/>
          <w:sz w:val="24"/>
          <w:u w:val="single"/>
          <w:shd w:fill="FFFFFF" w:val="clear"/>
        </w:rPr>
        <w:t>l</w:t>
      </w:r>
      <w:r>
        <w:rPr>
          <w:rFonts w:ascii="Times New Roman;sans-serif" w:hAnsi="Times New Roman;sans-serif"/>
          <w:b w:val="false"/>
          <w:color w:val="3051F2"/>
          <w:sz w:val="24"/>
          <w:u w:val="single"/>
          <w:shd w:fill="FFFFFF" w:val="clear"/>
        </w:rPr>
        <w:t>may</w:t>
      </w:r>
      <w:r>
        <w:rPr>
          <w:color w:val="000000"/>
          <w:shd w:fill="FFFFFF" w:val="clear"/>
        </w:rPr>
        <w:t xml:space="preserve"> </w:t>
      </w:r>
      <w:r>
        <w:rPr>
          <w:rFonts w:ascii="Times New Roman;sans-serif" w:hAnsi="Times New Roman;sans-serif"/>
          <w:b w:val="false"/>
          <w:color w:val="000000"/>
          <w:sz w:val="24"/>
          <w:shd w:fill="FFFFFF" w:val="clear"/>
        </w:rPr>
        <w:t xml:space="preserve">so request in the event clause (ii)(A) is triggered </w:t>
      </w:r>
      <w:r>
        <w:rPr>
          <w:rFonts w:ascii="Times New Roman;sans-serif" w:hAnsi="Times New Roman;sans-serif"/>
          <w:b w:val="false"/>
          <w:color w:val="3051F2"/>
          <w:sz w:val="24"/>
          <w:u w:val="single"/>
          <w:shd w:fill="FFFFFF" w:val="clear"/>
        </w:rPr>
        <w:t>in its Permitted Discretion</w:t>
      </w:r>
      <w:r>
        <w:rPr>
          <w:rFonts w:ascii="Times New Roman;sans-serif" w:hAnsi="Times New Roman;sans-serif"/>
          <w:b w:val="false"/>
          <w:color w:val="000000"/>
          <w:sz w:val="24"/>
          <w:shd w:fill="FFFFFF" w:val="clear"/>
        </w:rPr>
        <w:t xml:space="preserve">) one additional “full” Inventory appraisal and one additional “desktop” appraisal, in each case, during the twelve month period commencing with any month during which clause (ii)(A) is triggered (or such cost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is borne). For purposes of this </w:t>
      </w:r>
      <w:r>
        <w:rPr>
          <w:rFonts w:ascii="Times New Roman;sans-serif" w:hAnsi="Times New Roman;sans-serif"/>
          <w:b w:val="false"/>
          <w:color w:val="000000"/>
          <w:sz w:val="24"/>
          <w:u w:val="single"/>
          <w:shd w:fill="FFFFFF" w:val="clear"/>
        </w:rPr>
        <w:t>Section 5.07(b)</w:t>
      </w:r>
      <w:r>
        <w:rPr>
          <w:rFonts w:ascii="Times New Roman;sans-serif" w:hAnsi="Times New Roman;sans-serif"/>
          <w:b w:val="false"/>
          <w:color w:val="000000"/>
          <w:sz w:val="24"/>
          <w:shd w:fill="FFFFFF" w:val="clear"/>
        </w:rPr>
        <w:t>, it is understood and agreed that a single appraisal may consist of appraisals conducted at multiple relevant sites and involve one or more relevant Loan Parties and their assets; provided that, with respect to a request for an appraisal exam at a given time, such request shall apply to all the Loan Parties to which such request will be applicable in a single request. All such appraisals shall be commenced upon reasonable notice to the Parent Borrower and performed during normal business hours of the applicable Loan Party, and all reasonable and documented out-of-pocket costs of such appraisals shall be at the sole expense of the Loan Parties (unless borne by the Administrative Agent pursuant to clause (ii)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The Loan Parties will permit, upon reasonable notice, the Administrative Agent or its designee to conduct one field examination during each twelve-month period during the term of this Agreement, and the Administrative Agent shall conduct at least one field examination during each twelve-month period during the term of this Agreement, to ensure the adequacy of Collateral included in the Borrowing Base and related reporting and control systems; provided that (i) if an Event of Default has occurred and is continuing, there shall be no limitation on the number or frequency of such field examinations (which shall be performed at the discretion of the Administrative Agent) and (ii) if (A) Excess Availability is </w:t>
      </w:r>
      <w:r>
        <w:rPr>
          <w:rFonts w:ascii="Times New Roman;sans-serif" w:hAnsi="Times New Roman;sans-serif"/>
          <w:b w:val="false"/>
          <w:color w:val="3051F2"/>
          <w:sz w:val="24"/>
          <w:u w:val="single"/>
          <w:shd w:fill="FFFFFF" w:val="clear"/>
        </w:rPr>
        <w:t xml:space="preserve">at any time </w:t>
      </w:r>
      <w:r>
        <w:rPr>
          <w:rFonts w:ascii="Times New Roman;sans-serif" w:hAnsi="Times New Roman;sans-serif"/>
          <w:b w:val="false"/>
          <w:color w:val="000000"/>
          <w:sz w:val="24"/>
          <w:shd w:fill="FFFFFF" w:val="clear"/>
        </w:rPr>
        <w:t xml:space="preserve">less than the greater of (x) 15% of the Line Cap and (y) </w:t>
      </w:r>
      <w:r>
        <w:rPr>
          <w:rFonts w:ascii="Times New Roman;sans-serif" w:hAnsi="Times New Roman;sans-serif"/>
          <w:b w:val="false"/>
          <w:strike/>
          <w:color w:val="FF0000"/>
          <w:sz w:val="24"/>
          <w:shd w:fill="FFFFFF" w:val="clear"/>
        </w:rPr>
        <w:t>$60,000,000 at any time</w:t>
      </w:r>
      <w:r>
        <w:rPr>
          <w:rFonts w:ascii="Times New Roman;sans-serif" w:hAnsi="Times New Roman;sans-serif"/>
          <w:b w:val="false"/>
          <w:color w:val="3051F2"/>
          <w:sz w:val="24"/>
          <w:u w:val="single"/>
          <w:shd w:fill="FFFFFF" w:val="clear"/>
        </w:rPr>
        <w:t>(1) if the Borrowing Base then in effect is less than $200,000,000, $30,000,000 and (2) if the Borrowing Base then in effect is greater than or equal to $200,000,000, $50,000,000</w:t>
      </w:r>
      <w:r>
        <w:rPr>
          <w:rFonts w:ascii="Times New Roman;sans-serif" w:hAnsi="Times New Roman;sans-serif"/>
          <w:b w:val="false"/>
          <w:color w:val="000000"/>
          <w:sz w:val="24"/>
          <w:shd w:fill="FFFFFF" w:val="clear"/>
        </w:rPr>
        <w:t xml:space="preserve">, or (B) the cost of such field exam is borne by the Administrative Agent, the Loan Parties will permit the Administrative Agent to conduct such examinations (at the request of the Administrative Agent, and the Administrative Agent </w:t>
      </w:r>
      <w:r>
        <w:rPr>
          <w:rFonts w:ascii="Times New Roman;sans-serif" w:hAnsi="Times New Roman;sans-serif"/>
          <w:b w:val="false"/>
          <w:strike/>
          <w:color w:val="FF0000"/>
          <w:sz w:val="24"/>
          <w:shd w:fill="FFFFFF" w:val="clear"/>
        </w:rPr>
        <w:t>shall</w:t>
      </w:r>
      <w:r>
        <w:rPr>
          <w:rFonts w:ascii="Times New Roman;sans-serif" w:hAnsi="Times New Roman;sans-serif"/>
          <w:b w:val="false"/>
          <w:color w:val="3051F2"/>
          <w:sz w:val="24"/>
          <w:u w:val="single"/>
          <w:shd w:fill="FFFFFF" w:val="clear"/>
        </w:rPr>
        <w:t>may</w:t>
      </w:r>
      <w:r>
        <w:rPr>
          <w:color w:val="000000"/>
          <w:shd w:fill="FFFFFF" w:val="clear"/>
        </w:rPr>
        <w:t xml:space="preserve"> </w:t>
      </w:r>
      <w:r>
        <w:rPr>
          <w:rFonts w:ascii="Times New Roman;sans-serif" w:hAnsi="Times New Roman;sans-serif"/>
          <w:b w:val="false"/>
          <w:color w:val="000000"/>
          <w:sz w:val="24"/>
          <w:shd w:fill="FFFFFF" w:val="clear"/>
        </w:rPr>
        <w:t xml:space="preserve">so request in the event clause (ii)(A) is triggered </w:t>
      </w:r>
      <w:r>
        <w:rPr>
          <w:rFonts w:ascii="Times New Roman;sans-serif" w:hAnsi="Times New Roman;sans-serif"/>
          <w:b w:val="false"/>
          <w:color w:val="3051F2"/>
          <w:sz w:val="24"/>
          <w:u w:val="single"/>
          <w:shd w:fill="FFFFFF" w:val="clear"/>
        </w:rPr>
        <w:t>in its Permitted Discretion</w:t>
      </w:r>
      <w:r>
        <w:rPr>
          <w:rFonts w:ascii="Times New Roman;sans-serif" w:hAnsi="Times New Roman;sans-serif"/>
          <w:b w:val="false"/>
          <w:color w:val="000000"/>
          <w:sz w:val="24"/>
          <w:shd w:fill="FFFFFF" w:val="clear"/>
        </w:rPr>
        <w:t xml:space="preserve">) one additional time during the twelve month period commencing with any month during which clause (ii)(A) above is triggered (or such cost is borne). For purposes of this </w:t>
      </w:r>
      <w:r>
        <w:rPr>
          <w:rFonts w:ascii="Times New Roman;sans-serif" w:hAnsi="Times New Roman;sans-serif"/>
          <w:b w:val="false"/>
          <w:color w:val="000000"/>
          <w:sz w:val="24"/>
          <w:u w:val="single"/>
          <w:shd w:fill="FFFFFF" w:val="clear"/>
        </w:rPr>
        <w:t>Section 5.07(c)</w:t>
      </w:r>
      <w:r>
        <w:rPr>
          <w:rFonts w:ascii="Times New Roman;sans-serif" w:hAnsi="Times New Roman;sans-serif"/>
          <w:b w:val="false"/>
          <w:color w:val="000000"/>
          <w:sz w:val="24"/>
          <w:shd w:fill="FFFFFF" w:val="clear"/>
        </w:rPr>
        <w:t>, it is understood and agreed that (i) a single field examination may be conducted at multiple relevant sites and involve one or more relevant Loan Parties and their assets and (ii) the Administrative Agent shall use commercially reasonable efforts to coordinate any such field exams; provided that, with respect to a request for a field exam at a given time, such request shall apply to all the Loan Parties to which such request will be applicable in a single request. All such field examinations shall be commenced upon reasonable notice to the Parent Borrower and performed during normal business hours of the applicable Loan Party, and all reasonable and documented out-of-pocket costs of such field examinations shall be at the sole expense of the Loan Parties (unless borne by the Administrative Agent pursuant to clause (iii)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5.08    </w:t>
      </w:r>
      <w:r>
        <w:rPr>
          <w:rFonts w:ascii="Times New Roman;sans-serif" w:hAnsi="Times New Roman;sans-serif"/>
          <w:b w:val="false"/>
          <w:color w:val="000000"/>
          <w:sz w:val="24"/>
          <w:u w:val="single"/>
          <w:shd w:fill="FFFFFF" w:val="clear"/>
        </w:rPr>
        <w:t>ERISA Events</w:t>
      </w:r>
      <w:r>
        <w:rPr>
          <w:rFonts w:ascii="Times New Roman;sans-serif" w:hAnsi="Times New Roman;sans-serif"/>
          <w:b w:val="false"/>
          <w:color w:val="000000"/>
          <w:sz w:val="24"/>
          <w:shd w:fill="FFFFFF" w:val="clear"/>
        </w:rPr>
        <w:t>. The Borrowers will furnish to the Administrative Agent and each Lender prompt written notice of the occurrence of any ERISA Event that, alone or together with any other ERISA Events that have occurred, would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5.09    </w:t>
      </w:r>
      <w:r>
        <w:rPr>
          <w:rFonts w:ascii="Times New Roman;sans-serif" w:hAnsi="Times New Roman;sans-serif"/>
          <w:b w:val="false"/>
          <w:color w:val="000000"/>
          <w:sz w:val="24"/>
          <w:u w:val="single"/>
          <w:shd w:fill="FFFFFF" w:val="clear"/>
        </w:rPr>
        <w:t>Compliance with Laws and Agreements</w:t>
      </w:r>
      <w:r>
        <w:rPr>
          <w:rFonts w:ascii="Times New Roman;sans-serif" w:hAnsi="Times New Roman;sans-serif"/>
          <w:b w:val="false"/>
          <w:color w:val="000000"/>
          <w:sz w:val="24"/>
          <w:shd w:fill="FFFFFF" w:val="clear"/>
        </w:rPr>
        <w:t xml:space="preserve">. Each Loan Party will, and will cause each of its Subsidiaries to, comply with all laws, rules, regulations and orders of any Governmental Authority applicable to it or its property and rights and all indentures, agreements, and other instruments binding upon it or its property and rights, except where the failure to do so,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individually or in the aggregate, would not reasonably be expected to result in a Material Adverse Effect. Each Loan Party will maintain in effect and enforce policies and procedures designed to ensure compliance by the Loan Parties, their Subsidiaries and their respective directors, officers, employees and agents with Anti-Corruption Laws, Anti-Terrorism Laws and applicable Sanctions.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5.10    </w:t>
      </w:r>
      <w:r>
        <w:rPr>
          <w:rFonts w:ascii="Times New Roman;sans-serif" w:hAnsi="Times New Roman;sans-serif"/>
          <w:b w:val="false"/>
          <w:color w:val="000000"/>
          <w:sz w:val="24"/>
          <w:u w:val="single"/>
          <w:shd w:fill="FFFFFF" w:val="clear"/>
        </w:rPr>
        <w:t>Use of Proceeds</w:t>
      </w:r>
      <w:r>
        <w:rPr>
          <w:rFonts w:ascii="Times New Roman;sans-serif" w:hAnsi="Times New Roman;sans-serif"/>
          <w:b w:val="false"/>
          <w:color w:val="000000"/>
          <w:sz w:val="24"/>
          <w:shd w:fill="FFFFFF" w:val="clear"/>
        </w:rPr>
        <w:t xml:space="preserve">. The proceeds of the Revolving Loans, Swingline Loans and Letters of Credit will be used only for working capital and general corporate purposes, including, without limitation, for stock repurchases under stock repurchase programs approved by the Borrowers and for acquisitions not prohibited hereunder. No part of the proceeds of any Loan or Letter of Credit will be used, whether directly or indirectly, to purchase or carry margin stock (within the meaning of Regulations U and X of the Board) or to extend credit to others for the purpose of purchasing or carrying margin stock or to refund indebtedness originally incurred for such purpose.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5.11    </w:t>
      </w:r>
      <w:r>
        <w:rPr>
          <w:rFonts w:ascii="Times New Roman;sans-serif" w:hAnsi="Times New Roman;sans-serif"/>
          <w:b w:val="false"/>
          <w:color w:val="000000"/>
          <w:sz w:val="24"/>
          <w:u w:val="single"/>
          <w:shd w:fill="FFFFFF" w:val="clear"/>
        </w:rPr>
        <w:t>Additional Loan Parties; Additional Collateral</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At the time any Loan Party forms any direct or indirect Subsidiary (other than an Excluded Subsidiary) or acquires any direct or indirect Subsidiary (other than an Excluded Subsidiary) after the Effective Date, or any Subsidiary ceases to be an Excluded Subsidiary, such Loan Party shall within sixty (60) days (or such later date as permitted by the Administrative Agent in its sole discretion) of such formation or acquisition or change in status: provide, and cause any such Subsidiary to provide,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    (A) if such Subsidiary is a Wholly-Owned Subsidiary that is a Domestic Subsidiary and the Borrower Representative requests that such Subsidiary be joined as a Borrower hereunder under </w:t>
      </w:r>
      <w:r>
        <w:rPr>
          <w:rFonts w:ascii="Times New Roman;sans-serif" w:hAnsi="Times New Roman;sans-serif"/>
          <w:b w:val="false"/>
          <w:color w:val="000000"/>
          <w:sz w:val="24"/>
          <w:u w:val="single"/>
          <w:shd w:fill="FFFFFF" w:val="clear"/>
        </w:rPr>
        <w:t>Section 10.20</w:t>
      </w:r>
      <w:r>
        <w:rPr>
          <w:rFonts w:ascii="Times New Roman;sans-serif" w:hAnsi="Times New Roman;sans-serif"/>
          <w:b w:val="false"/>
          <w:color w:val="000000"/>
          <w:sz w:val="24"/>
          <w:shd w:fill="FFFFFF" w:val="clear"/>
        </w:rPr>
        <w:t>, a joinder to this Agreement in the form of Exhibit E-1 hereto pursuant to which such Subsidiary will become a Borrower (an “</w:t>
      </w:r>
      <w:r>
        <w:rPr>
          <w:rFonts w:ascii="Times New Roman;sans-serif" w:hAnsi="Times New Roman;sans-serif"/>
          <w:b/>
          <w:color w:val="000000"/>
          <w:sz w:val="24"/>
          <w:shd w:fill="FFFFFF" w:val="clear"/>
        </w:rPr>
        <w:t>Additional Borrower</w:t>
      </w:r>
      <w:r>
        <w:rPr>
          <w:color w:val="000000"/>
          <w:shd w:fill="FFFFFF" w:val="clear"/>
        </w:rPr>
        <w:t xml:space="preserve">” </w:t>
      </w:r>
      <w:r>
        <w:rPr>
          <w:rFonts w:ascii="Times New Roman;sans-serif" w:hAnsi="Times New Roman;sans-serif"/>
          <w:b w:val="false"/>
          <w:color w:val="000000"/>
          <w:sz w:val="24"/>
          <w:shd w:fill="FFFFFF" w:val="clear"/>
        </w:rPr>
        <w:t>and all references to the “Borrowers” shall include such Additional Borrower) hereunder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the Administrative Agent shall have received at least 15 Business Days’ prior notice of such requested Additional Borrower and (II) until the Administrative Agent’s receipt of an Acceptable Inventory Appraisal and an Acceptable Field Examination with respect to the Inventory of such new Borrower, such Inventory that satisfies the applicable eligibility criteria will be deemed Eligible Inventory and be included in the Borrowing Base prior to the Administrative Agent’s receipt of such Acceptable Inventory Appraisal and Acceptable Field Examination, but in no event shall the aggregate amount of (1) all such Inventory permitted to be included in the Borrowing Base hereunder prior to receipt of such Acceptable Inventory Appraisal and Acceptable Field Examination, plus (2) the aggregate amount of all Inventory included in the Borrowing Base pursuant to clause (y) of the definition of “Eligible Inventory”, at any time exceed 10% of the Borrowing Base;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xml:space="preserve">, that such Inventory shall be included in the Borrowing Base pursuant to this provision until the earlier of (x) the date that the Acceptable Inventory Appraisal and Acceptable Field Examination is received with respect to such Inventory and (y) the date that is 60 days after such Borrower is joined to this Agreement), (B) if such Subsidiary is a Domestic Subsidiary that the Borrower Representative has not requested be joined as a Borrower hereunder, a guaranty supplement in the form of Exhibit E-2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hereto pursuant to which such Subsidiary will become a Guarantor hereunder, and (C) at least three Business Days prior to the date such Additional Borrower or additional Guarantor becomes a party hereto, all documentation and other information about the Additional Borrower or additional Guarantor reasonably requested by the Administrative Agent (including any such documentation and other information that the Administrative Agent reasonably determines is required by United States bank regulatory authorities under applicable “know your customer” and anti-money laundering rules and regulations, including the USA Patriot Act, the Proceeds of Crime Act and the Beneficial Ownership Regulation) in writing at least 10 Business Days prior to such date; provided that, notwithstanding anything to the contrary in Section 10.02 or in any Loan Document, the Loan Documents may be amended as necessary or appropriate, in the reasonable opinion of the Administrative Agent and the Parent Borrower (and without the consent of any other parties thereto) to effect the provisions of or be consistent with this Section 5.11(a)(i);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    such security documents (or amendments to existing Security Documents), as well as appropriate UCC financing statements and filings with the United States Patent and Trademark Office and United States Copyright Office, all in form and substance reasonably satisfactory to the Administrative Agent, sufficient to cause the Obligations to be secured by a perfected first-priority Lien on all of the assets (including all outstanding Equity Interests in any of its Subsidiaries, but excluding, for the avoidance of doubt, real property which is covered by </w:t>
      </w:r>
      <w:r>
        <w:rPr>
          <w:rFonts w:ascii="Times New Roman;sans-serif" w:hAnsi="Times New Roman;sans-serif"/>
          <w:b w:val="false"/>
          <w:color w:val="000000"/>
          <w:sz w:val="24"/>
          <w:u w:val="single"/>
          <w:shd w:fill="FFFFFF" w:val="clear"/>
        </w:rPr>
        <w:t>Section 5.11(c)</w:t>
      </w:r>
      <w:r>
        <w:rPr>
          <w:color w:val="000000"/>
          <w:shd w:fill="FFFFFF" w:val="clear"/>
        </w:rPr>
        <w:t xml:space="preserve"> </w:t>
      </w:r>
      <w:r>
        <w:rPr>
          <w:rFonts w:ascii="Times New Roman;sans-serif" w:hAnsi="Times New Roman;sans-serif"/>
          <w:b w:val="false"/>
          <w:color w:val="000000"/>
          <w:sz w:val="24"/>
          <w:shd w:fill="FFFFFF" w:val="clear"/>
        </w:rPr>
        <w:t>and Excluded Property) of such Subsidiary, so that the Administrative Agent, for its benefit and the benefit of the Secured Parties, shall have a legal, valid and enforceable perfected first-priority Lien on the Collateral (and subject to any limitations and exceptions consistent with those contained in any such documents or instruments);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    a pledge agreement (or an addendum to an applicable existing Security Document), in form and substance reasonably satisfactory to the Administrative Agent, and appropriate certificates and powers or financing statements, pledging (to the extent not excluded or excused by the Security Documents) all of the direct or beneficial Equity Interests in such Subsidiary (for the avoidance of doubt, 100% of the Equity Interests of each Borrower shall be required to be pledged under Security Documents governed by the local laws of the jurisdiction of such Borrower’s organization or incorporation); and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(iv)    all other documentation, including such proof of corporate, partnership or limited liability company action, incumbency of officers, and customary joinder and, if reasonably requested by the Administrative Agent, one or more opinions of counsel reasonably satisfactory to the Administrative Agent, which in its reasonable opinion is appropriate with respect to the execution and delivery of the applicable documentation referred to above.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Subject to any applicable limitations set forth in the Security Documents, with respect to any property acquired from time to time by any Loan Party (other than any property described in paragraph (c) below or Excluded Property) as to which the Administrative Agent, for the benefit of the Secured Parties, does not have a perfected Lien as required herein, the applicable Loan Party will promptly (i) execute and deliver to the Administrative Agent such amendments to the Security Documents or such other documents as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deems necessary or reasonably advisable to grant to the Administrative Agent, for the benefit of the Secured Parties, a security interest in such property and (ii) take all actions necessary or reasonably advisable to grant to the Administrative Agent, for the benefit of the Secured Parties, a perfected security interest in any such property, including the filing of UCC financing statements in such jurisdictions as may be required by the Security Documents or by law or as may be requested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With respect to any fee interest in any real property at any location having a value (together with improvements thereof) of at least the Dollar Equivalent of $5,000,000 acquired after the Effective Date by any Loan Party (including a Person that owns such real property and becomes a Loan Party pursuant to </w:t>
      </w:r>
      <w:r>
        <w:rPr>
          <w:rFonts w:ascii="Times New Roman;sans-serif" w:hAnsi="Times New Roman;sans-serif"/>
          <w:b w:val="false"/>
          <w:color w:val="000000"/>
          <w:sz w:val="24"/>
          <w:u w:val="single"/>
          <w:shd w:fill="FFFFFF" w:val="clear"/>
        </w:rPr>
        <w:t>Section 5.11(a)</w:t>
      </w:r>
      <w:r>
        <w:rPr>
          <w:rFonts w:ascii="Times New Roman;sans-serif" w:hAnsi="Times New Roman;sans-serif"/>
          <w:b w:val="false"/>
          <w:color w:val="000000"/>
          <w:sz w:val="24"/>
          <w:shd w:fill="FFFFFF" w:val="clear"/>
        </w:rPr>
        <w:t>) (other than any Excluded Property), within sixty (60) days after the acquisition thereof (or 120 days in the case of the establishment or amendment of any Mortgage) (or such later date as the Administrative Agent shall agree to in its sole discretion), the applicable Loan Party shall (i) execute and deliver a first priority Mortgage, in favor of the Administrative Agent, for the benefit of the Secured Parties, covering such real property, (ii) if reasonably requested by the Administrative Agent, provide the Lenders with (x) title and extended coverage insurance covering such real property in an amount at least equal to the purchase price of such real property (or such other amount as shall be reasonably satisfactory to the Administrative Agent) as well as a current ALTA survey thereof, together with a surveyor’s certificate and (y) any consents or estoppels reasonably deemed necessary by the Administrative Agent in connection with such Mortgage, each of the foregoing in form and substance reasonably satisfactory to the Administrative Agent and (iii) if reasonably requested by the Administrative Agent, deliver to the Administrative Agent legal opinions relating to the matters described above, which opinions shall be in form and substance, and from counsel, reasonably satisfactory to the Administrative Agent. Notwithstanding anything to the contrary contained in this Agreement (including this Section 5.11) or in any other Loan Document, the Administrative Agent shall not accept delivery of any Mortgage from any Loan Party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    At the time any Loan Party forms any direct or indirect Receivables Subsidiary, such Loan Party shall within sixty (60) days (or such later date as permitted by the Administrative Agent in its sole discretion) of such formation, provide to the Administrative Agent a pledge agreement (or an addendum to an applicable existing Security Document), in form and substance reasonably satisfactory to the Administrative Agent, and appropriate certificates and powers or financing statements, pledging all of the direct or beneficial Equity Interests in such Receivables Subsidiary; provided that the security interest of the Administrative Agent in the Equity Interests of any Receivables Subsidiary shall be subordinated to any Liens on such Equity Interests granted by such Loan Party in favor of the agent, trustee, lenders or other secured parties under the Permitted Receivables Facility to which such Receivables Subsidiary is a party pursuant to an intercreditor agreement, in form and substance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acceptable to the Administrative Agent, that provides for a “silent second” Lien in favor of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Subject to the terms of the Security Documents, the Parent Borrower will, and will cause each Loan Party to, execute any and all further documents, financing statements, agreements and instruments, and take all such further actions (including the filing and recording of financing statements), which may be required under any applicable law, or which the Administrative Agent may reasonably request, to effectuate the transactions contemplated by the Loan Documents or to grant, preserve, protect or perfect the Liens created or intended to be created by the Security Documents or the validity or priority of any such Lien, all at the expense of the Loan Parties.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Notwithstanding the foregoing or anything to the contrary in this Agreement, none of the Parent or its Subsidiaries shall be required to take any action to create or perfect any security interest in the Collateral (including the registration of Intellectual Property in, and the execution of any agreement, document or other instrument governed by the law of, and the filing of any agreement, document or other instrument) in any jurisdiction other than the United States, any State thereof or the District of Columbia.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5.12    </w:t>
      </w:r>
      <w:r>
        <w:rPr>
          <w:rFonts w:ascii="Times New Roman;sans-serif" w:hAnsi="Times New Roman;sans-serif"/>
          <w:b w:val="false"/>
          <w:color w:val="000000"/>
          <w:sz w:val="24"/>
          <w:u w:val="single"/>
          <w:shd w:fill="FFFFFF" w:val="clear"/>
        </w:rPr>
        <w:t>Cash Management; Control Agreements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Within 90 days of the Effective Date (or such later date as the Administrative Agent may agree in its discretion), each Loan Party shall (i) establish and maintain cash management arrangements relative to Deposit Accounts, Securities Accounts and other bank accounts (other than Excluded Accounts) of a type and on customary terms at one or more Lenders or Permitted Third Party Banks (each a “</w:t>
      </w:r>
      <w:r>
        <w:rPr>
          <w:rFonts w:ascii="Times New Roman;sans-serif" w:hAnsi="Times New Roman;sans-serif"/>
          <w:b/>
          <w:color w:val="000000"/>
          <w:sz w:val="24"/>
          <w:shd w:fill="FFFFFF" w:val="clear"/>
        </w:rPr>
        <w:t>Controlled Account Bank</w:t>
      </w:r>
      <w:r>
        <w:rPr>
          <w:color w:val="000000"/>
          <w:shd w:fill="FFFFFF" w:val="clear"/>
        </w:rPr>
        <w:t>”</w:t>
      </w:r>
      <w:r>
        <w:rPr>
          <w:rFonts w:ascii="Times New Roman;sans-serif" w:hAnsi="Times New Roman;sans-serif"/>
          <w:b w:val="false"/>
          <w:color w:val="000000"/>
          <w:sz w:val="24"/>
          <w:shd w:fill="FFFFFF" w:val="clear"/>
        </w:rPr>
        <w:t>), and shall take commercially reasonable steps to ensure that all of its Account Debtors forward payment of the amounts owed by them directly to their respective Controlled Account at a Controlled Account Bank, and (ii) deposit or cause to be deposited promptly, and in any event no later than the second Business Day after the date of receipt thereof, all of their Collections (including those sent directly by their Account Debtors to a Loan Party) into a Deposit Account or Securities Account (in each case, other than an Excluded Account) of such Loan Party (each, a “</w:t>
      </w:r>
      <w:r>
        <w:rPr>
          <w:rFonts w:ascii="Times New Roman;sans-serif" w:hAnsi="Times New Roman;sans-serif"/>
          <w:b/>
          <w:color w:val="000000"/>
          <w:sz w:val="24"/>
          <w:shd w:fill="FFFFFF" w:val="clear"/>
        </w:rPr>
        <w:t>Controlled Account</w:t>
      </w:r>
      <w:r>
        <w:rPr>
          <w:color w:val="000000"/>
          <w:shd w:fill="FFFFFF" w:val="clear"/>
        </w:rPr>
        <w:t>”</w:t>
      </w:r>
      <w:r>
        <w:rPr>
          <w:rFonts w:ascii="Times New Roman;sans-serif" w:hAnsi="Times New Roman;sans-serif"/>
          <w:b w:val="false"/>
          <w:color w:val="000000"/>
          <w:sz w:val="24"/>
          <w:shd w:fill="FFFFFF" w:val="clear"/>
        </w:rPr>
        <w:t>) at one of the Controlled Account Banks. For the avoidance of doubt, each Borrower shall maintain a separate Controlled Account into which only the Account Debtors of such Borrower forward payments, which Controlled Account shall not also operate as a disbursement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Subject to </w:t>
      </w:r>
      <w:r>
        <w:rPr>
          <w:rFonts w:ascii="Times New Roman;sans-serif" w:hAnsi="Times New Roman;sans-serif"/>
          <w:b w:val="false"/>
          <w:color w:val="000000"/>
          <w:sz w:val="24"/>
          <w:u w:val="single"/>
          <w:shd w:fill="FFFFFF" w:val="clear"/>
        </w:rPr>
        <w:t>Section 5.15</w:t>
      </w:r>
      <w:r>
        <w:rPr>
          <w:color w:val="000000"/>
          <w:shd w:fill="FFFFFF" w:val="clear"/>
        </w:rPr>
        <w:t xml:space="preserve"> </w:t>
      </w:r>
      <w:r>
        <w:rPr>
          <w:rFonts w:ascii="Times New Roman;sans-serif" w:hAnsi="Times New Roman;sans-serif"/>
          <w:b w:val="false"/>
          <w:color w:val="000000"/>
          <w:sz w:val="24"/>
          <w:shd w:fill="FFFFFF" w:val="clear"/>
        </w:rPr>
        <w:t xml:space="preserve">(or, in the case of any Person that becomes a Loan Party after the Effective Date pursuant to </w:t>
      </w:r>
      <w:r>
        <w:rPr>
          <w:rFonts w:ascii="Times New Roman;sans-serif" w:hAnsi="Times New Roman;sans-serif"/>
          <w:b w:val="false"/>
          <w:color w:val="000000"/>
          <w:sz w:val="24"/>
          <w:u w:val="single"/>
          <w:shd w:fill="FFFFFF" w:val="clear"/>
        </w:rPr>
        <w:t>Section 5.11</w:t>
      </w:r>
      <w:r>
        <w:rPr>
          <w:rFonts w:ascii="Times New Roman;sans-serif" w:hAnsi="Times New Roman;sans-serif"/>
          <w:b w:val="false"/>
          <w:color w:val="000000"/>
          <w:sz w:val="24"/>
          <w:shd w:fill="FFFFFF" w:val="clear"/>
        </w:rPr>
        <w:t xml:space="preserve">, or any Deposit Account, Securities Account and other bank account that is not an Excluded Account </w:t>
      </w:r>
      <w:r>
        <w:rPr>
          <w:rFonts w:ascii="Times New Roman;sans-serif" w:hAnsi="Times New Roman;sans-serif"/>
          <w:b w:val="false"/>
          <w:color w:val="3051F2"/>
          <w:sz w:val="24"/>
          <w:u w:val="single"/>
          <w:shd w:fill="FFFFFF" w:val="clear"/>
        </w:rPr>
        <w:t xml:space="preserve">or the Borrowing Base Qualified Cash Account </w:t>
      </w:r>
      <w:r>
        <w:rPr>
          <w:rFonts w:ascii="Times New Roman;sans-serif" w:hAnsi="Times New Roman;sans-serif"/>
          <w:b w:val="false"/>
          <w:color w:val="000000"/>
          <w:sz w:val="24"/>
          <w:shd w:fill="FFFFFF" w:val="clear"/>
        </w:rPr>
        <w:t xml:space="preserve">acquired or opened after the Effective Date, within 90 days (or such later date as the Administrative Agent may agree in its discretion) of the date that such Person becomes a Loan Party or the date such Deposit Account, Securities Account or other bank account is opened or acquired, as applicable), each Loan Party shall establish and maintain Control Agreements with the Administrative Agent and the applicable Controlled Account Bank with respect to each Loan Party’s Controlled Accounts, as contemplated by the applicable Security Document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as contemplated by this </w:t>
      </w:r>
      <w:r>
        <w:rPr>
          <w:rFonts w:ascii="Times New Roman;sans-serif" w:hAnsi="Times New Roman;sans-serif"/>
          <w:b w:val="false"/>
          <w:color w:val="000000"/>
          <w:sz w:val="24"/>
          <w:u w:val="single"/>
          <w:shd w:fill="FFFFFF" w:val="clear"/>
        </w:rPr>
        <w:t>Section 5.12</w:t>
      </w:r>
      <w:r>
        <w:rPr>
          <w:color w:val="000000"/>
          <w:shd w:fill="FFFFFF" w:val="clear"/>
        </w:rPr>
        <w:t xml:space="preserve"> </w:t>
      </w:r>
      <w:r>
        <w:rPr>
          <w:rFonts w:ascii="Times New Roman;sans-serif" w:hAnsi="Times New Roman;sans-serif"/>
          <w:b w:val="false"/>
          <w:color w:val="000000"/>
          <w:sz w:val="24"/>
          <w:shd w:fill="FFFFFF" w:val="clear"/>
        </w:rPr>
        <w:t>if specified herein) to which such Loan Party is party or otherwise. Except as otherwise agreed by the Administrative Agent in its Permitted Discretion, each such Control Agreement shall provide, among other things, that (i) the Controlled Account Bank will comply with any instructions originated by the Administrative Agent directing the disposition of the funds in such Controlled Account without further consent by the applicable Loan Party, (ii) the Controlled Account Bank waives, subordinates, or agrees not to exercise any rights of setoff or recoupment or any other claim against the applicable Controlled Account other than for payment of its service fees and other charges directly related to the administration of such Controlled Account and for returned checks or other items of payment, and (C) upon the instruction of the Administrative Agent (an “</w:t>
      </w:r>
      <w:r>
        <w:rPr>
          <w:rFonts w:ascii="Times New Roman;sans-serif" w:hAnsi="Times New Roman;sans-serif"/>
          <w:b/>
          <w:color w:val="000000"/>
          <w:sz w:val="24"/>
          <w:shd w:fill="FFFFFF" w:val="clear"/>
        </w:rPr>
        <w:t>Activation Instruction</w:t>
      </w:r>
      <w:r>
        <w:rPr>
          <w:color w:val="000000"/>
          <w:shd w:fill="FFFFFF" w:val="clear"/>
        </w:rPr>
        <w:t>”</w:t>
      </w:r>
      <w:r>
        <w:rPr>
          <w:rFonts w:ascii="Times New Roman;sans-serif" w:hAnsi="Times New Roman;sans-serif"/>
          <w:b w:val="false"/>
          <w:color w:val="000000"/>
          <w:sz w:val="24"/>
          <w:shd w:fill="FFFFFF" w:val="clear"/>
        </w:rPr>
        <w:t>), the Controlled Account Bank will forward by daily (or such other frequency as may be specified by the Administrative Agent) sweep all amounts in the applicable Controlled Account to one or more accounts designated by and under the sole control and dominion of the Administrative Agent (the “</w:t>
      </w:r>
      <w:r>
        <w:rPr>
          <w:rFonts w:ascii="Times New Roman;sans-serif" w:hAnsi="Times New Roman;sans-serif"/>
          <w:b/>
          <w:color w:val="000000"/>
          <w:sz w:val="24"/>
          <w:shd w:fill="FFFFFF" w:val="clear"/>
        </w:rPr>
        <w:t>Payment Accounts</w:t>
      </w:r>
      <w:r>
        <w:rPr>
          <w:color w:val="000000"/>
          <w:shd w:fill="FFFFFF" w:val="clear"/>
        </w:rPr>
        <w:t>”</w:t>
      </w:r>
      <w:r>
        <w:rPr>
          <w:rFonts w:ascii="Times New Roman;sans-serif" w:hAnsi="Times New Roman;sans-serif"/>
          <w:b w:val="false"/>
          <w:color w:val="000000"/>
          <w:sz w:val="24"/>
          <w:shd w:fill="FFFFFF" w:val="clear"/>
        </w:rPr>
        <w:t xml:space="preserve">). </w:t>
      </w:r>
      <w:r>
        <w:rPr>
          <w:rFonts w:ascii="Times New Roman;sans-serif" w:hAnsi="Times New Roman;sans-serif"/>
          <w:b w:val="false"/>
          <w:strike/>
          <w:color w:val="FF0000"/>
          <w:sz w:val="24"/>
          <w:shd w:fill="FFFFFF" w:val="clear"/>
        </w:rPr>
        <w:t>The</w:t>
      </w:r>
      <w:r>
        <w:rPr>
          <w:rFonts w:ascii="Times New Roman;sans-serif" w:hAnsi="Times New Roman;sans-serif"/>
          <w:b w:val="false"/>
          <w:color w:val="3051F2"/>
          <w:sz w:val="24"/>
          <w:u w:val="single"/>
          <w:shd w:fill="FFFFFF" w:val="clear"/>
        </w:rPr>
        <w:t xml:space="preserve">Except as set forth in Section 5.12(d), the </w:t>
      </w:r>
      <w:r>
        <w:rPr>
          <w:rFonts w:ascii="Times New Roman;sans-serif" w:hAnsi="Times New Roman;sans-serif"/>
          <w:b w:val="false"/>
          <w:color w:val="000000"/>
          <w:sz w:val="24"/>
          <w:shd w:fill="FFFFFF" w:val="clear"/>
        </w:rPr>
        <w:t>Administrative Agent agrees not to issue an Activation Instruction with respect to the Controlled Accounts unless a Full Cash Dominion Period has commenced and is continuing at the time when such Activation Instruction is issued</w:t>
      </w:r>
      <w:r>
        <w:rPr>
          <w:rFonts w:ascii="Times New Roman;sans-serif" w:hAnsi="Times New Roman;sans-serif"/>
          <w:b w:val="false"/>
          <w:strike/>
          <w:color w:val="FF6155"/>
          <w:sz w:val="24"/>
          <w:shd w:fill="FFFFFF" w:val="clear"/>
        </w:rPr>
        <w:t>; provided, that the parties hereto acknowledge and agree that, during the period commencing on March 29, 2024 and continuing through and including May 10, 2024, and so long as no Event of Default has occurred and is continuing and the aggregate Revolving Credit Exposure of all Lenders is not greater than $0, the Administrative Agent may, but shall not be required to, issue an Activation Instruction with respect to the Controlled Accounts notwithstanding the existence of a Full Cash Dominion Period</w:t>
      </w:r>
      <w:r>
        <w:rPr>
          <w:rFonts w:ascii="Times New Roman;sans-serif" w:hAnsi="Times New Roman;sans-serif"/>
          <w:b w:val="false"/>
          <w:color w:val="000000"/>
          <w:sz w:val="24"/>
          <w:shd w:fill="FFFFFF" w:val="clear"/>
        </w:rPr>
        <w:t xml:space="preserve">. All amounts received in a Payment Account pursuant to this </w:t>
      </w:r>
      <w:r>
        <w:rPr>
          <w:rFonts w:ascii="Times New Roman;sans-serif" w:hAnsi="Times New Roman;sans-serif"/>
          <w:b w:val="false"/>
          <w:color w:val="000000"/>
          <w:sz w:val="24"/>
          <w:u w:val="single"/>
          <w:shd w:fill="FFFFFF" w:val="clear"/>
        </w:rPr>
        <w:t>Section 5.12</w:t>
      </w:r>
      <w:r>
        <w:rPr>
          <w:color w:val="000000"/>
          <w:shd w:fill="FFFFFF" w:val="clear"/>
        </w:rPr>
        <w:t xml:space="preserve"> </w:t>
      </w:r>
      <w:r>
        <w:rPr>
          <w:rFonts w:ascii="Times New Roman;sans-serif" w:hAnsi="Times New Roman;sans-serif"/>
          <w:b w:val="false"/>
          <w:color w:val="000000"/>
          <w:sz w:val="24"/>
          <w:shd w:fill="FFFFFF" w:val="clear"/>
        </w:rPr>
        <w:t>(</w:t>
      </w:r>
      <w:r>
        <w:rPr>
          <w:rFonts w:ascii="Times New Roman;sans-serif" w:hAnsi="Times New Roman;sans-serif"/>
          <w:b w:val="false"/>
          <w:color w:val="3051F2"/>
          <w:sz w:val="24"/>
          <w:u w:val="single"/>
          <w:shd w:fill="FFFFFF" w:val="clear"/>
        </w:rPr>
        <w:t>except as otherwise set forth in Section 5.12(c) and (d))</w:t>
      </w:r>
      <w:r>
        <w:rPr>
          <w:color w:val="0070C0"/>
          <w:u w:val="single"/>
          <w:shd w:fill="FFFFFF" w:val="clear"/>
        </w:rPr>
        <w:t xml:space="preserve"> </w:t>
      </w:r>
      <w:r>
        <w:rPr>
          <w:rFonts w:ascii="Times New Roman;sans-serif" w:hAnsi="Times New Roman;sans-serif"/>
          <w:b w:val="false"/>
          <w:color w:val="000000"/>
          <w:sz w:val="24"/>
          <w:shd w:fill="FFFFFF" w:val="clear"/>
        </w:rPr>
        <w:t xml:space="preserve">shall be applied by the Administrative Agent pursuant to </w:t>
      </w:r>
      <w:r>
        <w:rPr>
          <w:rFonts w:ascii="Times New Roman;sans-serif" w:hAnsi="Times New Roman;sans-serif"/>
          <w:b w:val="false"/>
          <w:color w:val="000000"/>
          <w:sz w:val="24"/>
          <w:u w:val="single"/>
          <w:shd w:fill="FFFFFF" w:val="clear"/>
        </w:rPr>
        <w:t>Section 7.03</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3051F2"/>
          <w:sz w:val="24"/>
          <w:u w:val="single"/>
          <w:shd w:fill="FFFFFF" w:val="clear"/>
        </w:rPr>
        <w:t>(c)</w:t>
      </w:r>
      <w:r>
        <w:rPr>
          <w:color w:val="3051F2"/>
          <w:shd w:fill="FFFFFF" w:val="clear"/>
        </w:rPr>
        <w:t>    </w:t>
      </w:r>
      <w:r>
        <w:rPr>
          <w:rFonts w:ascii="Times New Roman;sans-serif" w:hAnsi="Times New Roman;sans-serif"/>
          <w:b w:val="false"/>
          <w:color w:val="3051F2"/>
          <w:sz w:val="24"/>
          <w:u w:val="single"/>
          <w:shd w:fill="FFFFFF" w:val="clear"/>
        </w:rPr>
        <w:t xml:space="preserve">Upon the request of the Administrative Agent acting in its Permitted Discretion, the Borrowers shall provide the Administrative Agent with daily reporting (which may be “read only” access) to the Borrowing Base Qualified Cash Account. Prior to the initial deposit of Borrowing Base Qualified Cash into the Borrowing Base Qualified Cash Account (or such later date as the Administrative Agent may agree in its discretion, so long as the Dollar Equivalent of the sum of the outstanding principal amount of Revolving Loans, Protective Advance Exposure, and Swingline Exposure of all Lenders is not greater than $0), the Borrower Representative shall establish and maintain the Borrowing Base Qualified Cash Account Agreement with the Administrative Agent and Barclays Bank PLC, New York Branch with respect to the Borrowing Base Qualified Cash Account. The Borrowing Base Qualified Cash Account Agreement shall provide, among other things, that funds may only be distributed or released from the Borrowing Base Qualified Cash Account with the written consent (which may be by email) of (or, solely in accordance with Section 5.12(d), at the direction of) the Administrative Agent. The Administrative Agent shall provide such direction or consent, and the Borrowers and each of the Lenders authorize the Administrative Agent to provide such direction or consent, (i) at the request of Borrower Representative so long as the Borrowing Base Qualified Cash Release Conditions are satisfied with respect thereto or (ii) in the event an Issuing Bank shall make any LC Disbursement in respect of a Letter of Credit to reimburse such LC Disbursement in accordance with Section 5.12(d).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3051F2"/>
          <w:sz w:val="24"/>
          <w:u w:val="single"/>
          <w:shd w:fill="FFFFFF" w:val="clear"/>
        </w:rPr>
        <w:t>(d)</w:t>
      </w:r>
      <w:r>
        <w:rPr>
          <w:color w:val="3051F2"/>
          <w:shd w:fill="FFFFFF" w:val="clear"/>
        </w:rPr>
        <w:t>    </w:t>
      </w:r>
      <w:r>
        <w:rPr>
          <w:rFonts w:ascii="Times New Roman;sans-serif" w:hAnsi="Times New Roman;sans-serif"/>
          <w:b w:val="false"/>
          <w:color w:val="3051F2"/>
          <w:sz w:val="24"/>
          <w:u w:val="single"/>
          <w:shd w:fill="FFFFFF" w:val="clear"/>
        </w:rPr>
        <w:t xml:space="preserve">If any Issuing Bank shall make any LC Disbursement in respect of a Letter of Credit during the existence of a Covenant Relief Period, the Borrowers’ reimbursement obligation in respect thereof shall be satisfied (i) </w:t>
      </w:r>
      <w:r>
        <w:rPr>
          <w:rFonts w:ascii="Times New Roman;sans-serif" w:hAnsi="Times New Roman;sans-serif"/>
          <w:b w:val="false"/>
          <w:i/>
          <w:color w:val="3051F2"/>
          <w:sz w:val="24"/>
          <w:u w:val="single"/>
          <w:shd w:fill="FFFFFF" w:val="clear"/>
        </w:rPr>
        <w:t>first</w:t>
      </w:r>
      <w:r>
        <w:rPr>
          <w:rFonts w:ascii="Times New Roman;sans-serif" w:hAnsi="Times New Roman;sans-serif"/>
          <w:b w:val="false"/>
          <w:color w:val="3051F2"/>
          <w:sz w:val="24"/>
          <w:u w:val="single"/>
          <w:shd w:fill="FFFFFF" w:val="clear"/>
        </w:rPr>
        <w:t xml:space="preserve">, by the Administrative Agent directing the transfer of funds from the Borrowing Base Qualified Cash Account in an amount sufficient to reimburse the applicable Issuing Bank with respect to such LC Disbursement, (ii) </w:t>
      </w:r>
      <w:r>
        <w:rPr>
          <w:rFonts w:ascii="Times New Roman;sans-serif" w:hAnsi="Times New Roman;sans-serif"/>
          <w:b w:val="false"/>
          <w:i/>
          <w:color w:val="3051F2"/>
          <w:sz w:val="24"/>
          <w:u w:val="single"/>
          <w:shd w:fill="FFFFFF" w:val="clear"/>
        </w:rPr>
        <w:t>second</w:t>
      </w:r>
      <w:r>
        <w:rPr>
          <w:rFonts w:ascii="Times New Roman;sans-serif" w:hAnsi="Times New Roman;sans-serif"/>
          <w:b w:val="false"/>
          <w:color w:val="3051F2"/>
          <w:sz w:val="24"/>
          <w:u w:val="single"/>
          <w:shd w:fill="FFFFFF" w:val="clear"/>
        </w:rPr>
        <w:t xml:space="preserve">, to the extent that the amount on deposit in the Borrowing Base Qualified Cash Account is insufficient to reimburse the applicable Issuing Bank with respect to such LC Disbursement, the Administrative Agent may issue an Activation Instruction with respect to the Controlled Accounts and apply the funds received in the Payment Accounts to reimburse the applicable Issuing Bank, and (iii) </w:t>
      </w:r>
      <w:r>
        <w:rPr>
          <w:rFonts w:ascii="Times New Roman;sans-serif" w:hAnsi="Times New Roman;sans-serif"/>
          <w:b w:val="false"/>
          <w:i/>
          <w:color w:val="3051F2"/>
          <w:sz w:val="24"/>
          <w:u w:val="single"/>
          <w:shd w:fill="FFFFFF" w:val="clear"/>
        </w:rPr>
        <w:t>third</w:t>
      </w:r>
      <w:r>
        <w:rPr>
          <w:rFonts w:ascii="Times New Roman;sans-serif" w:hAnsi="Times New Roman;sans-serif"/>
          <w:b w:val="false"/>
          <w:color w:val="3051F2"/>
          <w:sz w:val="24"/>
          <w:u w:val="single"/>
          <w:shd w:fill="FFFFFF" w:val="clear"/>
        </w:rPr>
        <w:t>, in accordance with the terms set forth in Section 2.19(e) that would have otherwise applied but for this Section 5.12(d).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5.13    </w:t>
      </w:r>
      <w:r>
        <w:rPr>
          <w:rFonts w:ascii="Times New Roman;sans-serif" w:hAnsi="Times New Roman;sans-serif"/>
          <w:b w:val="false"/>
          <w:color w:val="000000"/>
          <w:sz w:val="24"/>
          <w:u w:val="single"/>
          <w:shd w:fill="FFFFFF" w:val="clear"/>
        </w:rPr>
        <w:t>Further Assurances</w:t>
      </w:r>
      <w:r>
        <w:rPr>
          <w:rFonts w:ascii="Times New Roman;sans-serif" w:hAnsi="Times New Roman;sans-serif"/>
          <w:b w:val="false"/>
          <w:color w:val="000000"/>
          <w:sz w:val="24"/>
          <w:shd w:fill="FFFFFF" w:val="clear"/>
        </w:rPr>
        <w:t>. Promptly upon the reasonable request by the Administrative Agent, each Loan Party will (a) correct any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perfect and maintain the validity, effectiveness and priority of any of the Security Documents and any of the Liens created thereunder and (ii) assure, preserve, protect and confirm more effectively unto the Lenders, or the Administrative Agent for the benefit of the Lenders, the rights granted to the Lenders, or the Administrative Agent for the benefit of the Lenders, under any Loan Document or under any other instrument executed in connection with any Loan Document to which any Loan Party or any of its Subsidiaries is or is to be a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5.14    </w:t>
      </w:r>
      <w:r>
        <w:rPr>
          <w:rFonts w:ascii="Times New Roman;sans-serif" w:hAnsi="Times New Roman;sans-serif"/>
          <w:b w:val="false"/>
          <w:color w:val="000000"/>
          <w:sz w:val="24"/>
          <w:u w:val="single"/>
          <w:shd w:fill="FFFFFF" w:val="clear"/>
        </w:rPr>
        <w:t>Accuracy of Information</w:t>
      </w:r>
      <w:r>
        <w:rPr>
          <w:rFonts w:ascii="Times New Roman;sans-serif" w:hAnsi="Times New Roman;sans-serif"/>
          <w:b w:val="false"/>
          <w:color w:val="000000"/>
          <w:sz w:val="24"/>
          <w:shd w:fill="FFFFFF" w:val="clear"/>
        </w:rPr>
        <w:t>. Each Loan Party will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in the light of the circumstances under which they were made, not materially misleading.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5.15    </w:t>
      </w:r>
      <w:r>
        <w:rPr>
          <w:rFonts w:ascii="Times New Roman;sans-serif" w:hAnsi="Times New Roman;sans-serif"/>
          <w:b w:val="false"/>
          <w:color w:val="000000"/>
          <w:sz w:val="24"/>
          <w:u w:val="single"/>
          <w:shd w:fill="FFFFFF" w:val="clear"/>
        </w:rPr>
        <w:t>Post-Closing Covenants</w:t>
      </w:r>
      <w:r>
        <w:rPr>
          <w:rFonts w:ascii="Times New Roman;sans-serif" w:hAnsi="Times New Roman;sans-serif"/>
          <w:b w:val="false"/>
          <w:color w:val="000000"/>
          <w:sz w:val="24"/>
          <w:shd w:fill="FFFFFF" w:val="clear"/>
        </w:rPr>
        <w:t xml:space="preserve">. Each Loan Party shall, and shall cause its Subsidiaries to, complete the items set forth on </w:t>
      </w:r>
      <w:r>
        <w:rPr>
          <w:rFonts w:ascii="Times New Roman;sans-serif" w:hAnsi="Times New Roman;sans-serif"/>
          <w:b w:val="false"/>
          <w:color w:val="000000"/>
          <w:sz w:val="24"/>
          <w:u w:val="single"/>
          <w:shd w:fill="FFFFFF" w:val="clear"/>
        </w:rPr>
        <w:t>Schedule 5.15</w:t>
      </w:r>
      <w:r>
        <w:rPr>
          <w:color w:val="000000"/>
          <w:shd w:fill="FFFFFF" w:val="clear"/>
        </w:rPr>
        <w:t xml:space="preserve"> </w:t>
      </w:r>
      <w:r>
        <w:rPr>
          <w:rFonts w:ascii="Times New Roman;sans-serif" w:hAnsi="Times New Roman;sans-serif"/>
          <w:b w:val="false"/>
          <w:color w:val="000000"/>
          <w:sz w:val="24"/>
          <w:shd w:fill="FFFFFF" w:val="clear"/>
        </w:rPr>
        <w:t>within the time periods set forth therein (or such longer periods of time as agreed to by the Administrative Agent in its sole discretion).</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ARTICLE 6 </w:t>
        <w:b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 not less than the Minimum Collateral Amount or (z) been deemed reissued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another agreement reasonably acceptable to the applicable Issuing Bank, the Loan Parties covenant and agree with the Administrative Agent and the Lenders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6.01    </w:t>
      </w:r>
      <w:r>
        <w:rPr>
          <w:rFonts w:ascii="Times New Roman;sans-serif" w:hAnsi="Times New Roman;sans-serif"/>
          <w:b w:val="false"/>
          <w:color w:val="000000"/>
          <w:sz w:val="24"/>
          <w:u w:val="single"/>
          <w:shd w:fill="FFFFFF" w:val="clear"/>
        </w:rPr>
        <w:t>Indebtedness</w:t>
      </w:r>
      <w:r>
        <w:rPr>
          <w:rFonts w:ascii="Times New Roman;sans-serif" w:hAnsi="Times New Roman;sans-serif"/>
          <w:b w:val="false"/>
          <w:color w:val="000000"/>
          <w:sz w:val="24"/>
          <w:shd w:fill="FFFFFF" w:val="clear"/>
        </w:rPr>
        <w:t>. Each Loan Party will not, and will not permit any Subsidiary to, create, incur, assume or permit to exist any Indebtedness other than: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Indebtedness existing on the date hereof and set forth in </w:t>
      </w:r>
      <w:r>
        <w:rPr>
          <w:rFonts w:ascii="Times New Roman;sans-serif" w:hAnsi="Times New Roman;sans-serif"/>
          <w:b w:val="false"/>
          <w:color w:val="000000"/>
          <w:sz w:val="24"/>
          <w:u w:val="single"/>
          <w:shd w:fill="FFFFFF" w:val="clear"/>
        </w:rPr>
        <w:t>Schedule 6.01</w:t>
      </w:r>
      <w:r>
        <w:rPr>
          <w:color w:val="000000"/>
          <w:shd w:fill="FFFFFF" w:val="clear"/>
        </w:rPr>
        <w:t xml:space="preserve"> </w:t>
      </w:r>
      <w:r>
        <w:rPr>
          <w:rFonts w:ascii="Times New Roman;sans-serif" w:hAnsi="Times New Roman;sans-serif"/>
          <w:b w:val="false"/>
          <w:color w:val="000000"/>
          <w:sz w:val="24"/>
          <w:shd w:fill="FFFFFF" w:val="clear"/>
        </w:rPr>
        <w:t xml:space="preserve">and any Permitted Refinancing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Indebtedness of (i) the Parent Borrower owing to any Subsidiary, (ii) any Loan Party owing to the Parent Borrower or any other Subsidiary, (iii) any Subsidiary that is not a Loan Party owing to any other Subsidiary that is not a Loan Party, and (iv) any Subsidiary that is not a Loan Party owing to any Loan Party to the extent permitted pursuant to Section 6.04(c)(i), Section 6.04(d), Section 6.04(e), Section 6.04(f), Section 6.04(h), Section 6.04(m), Section 6.04(n), Section 6.04(o) or Section 6.04(r);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(x) any Indebtedness of any Loan Party shall be unsecured and shall be subordinated in right of payment to the Obligations pursuant to the Intercompany Subordination Agreement or otherwise on terms customary for intercompany subordinated Indebtedness, as reasonably determined by the Administrative Agent, and (y) if any such Indebtedness owing to any Loan Party shall be evidenced by a promissory note, such promissory note shall have been pledged pursuant to the Security Documents;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Guarantee obligations incurred by any Loan Party or Subsidiary thereof of obligations of any other Loan Party or Subsidiary thereof to the extent such obligations are not prohibited hereunder; provided 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Subsidiary that is not a Loan Party shall be permitted to the extent permitted pursuant to Section 6.04(c)(i), Section 6.04(d), Section 6.04(e), Section 6.04(f), Section 6.04(h), Section 6.04(m), Section 6.04(n), Section 6.04(o) or Section 6.04(r);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Indebtedness of the Parent Borrower or any Subsidiary constituting Capital Lease Obligations and Purchase Money Indebtedness;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aggregate principal amount of Indebtedness pursuant to this clause (d) shall not exceed in an aggregate principal amount at any time outstanding the greater of (i) $55,000,000 and (ii) 3.0% of the Total Assets at any time outstanding;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Indebtedness of the Parent Borrower or any Subsidiary in an aggregate principal amount at any time outstanding not to exceed the greater of (i) $195,000,000 and (ii) 11.25% of the Total Assets at such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Indebtedness is (x) if incurred or guaranteed only by Loan Parties, is either unsecured or secured by a Lien permitted pursuant to </w:t>
      </w:r>
      <w:r>
        <w:rPr>
          <w:rFonts w:ascii="Times New Roman;sans-serif" w:hAnsi="Times New Roman;sans-serif"/>
          <w:b w:val="false"/>
          <w:color w:val="000000"/>
          <w:sz w:val="24"/>
          <w:u w:val="single"/>
          <w:shd w:fill="FFFFFF" w:val="clear"/>
        </w:rPr>
        <w:t>Section 6.02(o)</w:t>
      </w:r>
      <w:r>
        <w:rPr>
          <w:rFonts w:ascii="Times New Roman;sans-serif" w:hAnsi="Times New Roman;sans-serif"/>
          <w:b w:val="false"/>
          <w:color w:val="000000"/>
          <w:sz w:val="24"/>
          <w:shd w:fill="FFFFFF" w:val="clear"/>
        </w:rPr>
        <w:t xml:space="preserve">, and (y) if incurred or guaranteed by any Subsidiary that is not a Loan Party, the aggregate principal amount thereof shall not exceed the greater of (i) $44,000,000 and (ii) 2.5% of the Total Assets at such time;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(f)    Indebtedness of the Parent Borrower or any Subsidiary so long as the Consolidated Leverage Ratio does not exceed 2.50:1.00 after giving Pro Forma Effect thereto;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any Indebtedness incurred or guaranteed pursuant to this </w:t>
      </w:r>
      <w:r>
        <w:rPr>
          <w:rFonts w:ascii="Times New Roman;sans-serif" w:hAnsi="Times New Roman;sans-serif"/>
          <w:b w:val="false"/>
          <w:color w:val="000000"/>
          <w:sz w:val="24"/>
          <w:u w:val="single"/>
          <w:shd w:fill="FFFFFF" w:val="clear"/>
        </w:rPr>
        <w:t>clause (f)</w:t>
      </w:r>
      <w:r>
        <w:rPr>
          <w:color w:val="000000"/>
          <w:shd w:fill="FFFFFF" w:val="clear"/>
        </w:rPr>
        <w:t xml:space="preserve"> </w:t>
      </w:r>
      <w:r>
        <w:rPr>
          <w:rFonts w:ascii="Times New Roman;sans-serif" w:hAnsi="Times New Roman;sans-serif"/>
          <w:b w:val="false"/>
          <w:color w:val="000000"/>
          <w:sz w:val="24"/>
          <w:shd w:fill="FFFFFF" w:val="clear"/>
        </w:rPr>
        <w:t xml:space="preserve">(i) is incurred or guaranteed solely by Loan Parties, (ii) is unsecured, (iii) shall not mature prior to date that is 91 days after the Maturity Date, (iv) either (x) shall not require any payment of principal prior to the Maturity Date or (y) shall not require payments of principal in an aggregate amount </w:t>
      </w:r>
      <w:r>
        <w:rPr>
          <w:rFonts w:ascii="Times New Roman;sans-serif" w:hAnsi="Times New Roman;sans-serif"/>
          <w:b w:val="false"/>
          <w:i/>
          <w:color w:val="000000"/>
          <w:sz w:val="24"/>
          <w:shd w:fill="FFFFFF" w:val="clear"/>
        </w:rPr>
        <w:t>per annum</w:t>
      </w:r>
      <w:r>
        <w:rPr>
          <w:color w:val="000000"/>
          <w:shd w:fill="FFFFFF" w:val="clear"/>
        </w:rPr>
        <w:t xml:space="preserve"> </w:t>
      </w:r>
      <w:r>
        <w:rPr>
          <w:rFonts w:ascii="Times New Roman;sans-serif" w:hAnsi="Times New Roman;sans-serif"/>
          <w:b w:val="false"/>
          <w:color w:val="000000"/>
          <w:sz w:val="24"/>
          <w:shd w:fill="FFFFFF" w:val="clear"/>
        </w:rPr>
        <w:t xml:space="preserve">in excess of 1.0% of the principal amount thereof, and (v) contains terms customary for similar issuances of Indebtedness at such time (as determined in good faith by the Parent Borrower) (it being understood that, other than in the case of any issuance of a debt security, such terms shall be no more restrictive, taken as a whole (as determined in good faith by the Parent Borrower), than the Loans, and in any event no such Indebtedness (including any debt securities) shall contain a financial maintenance covenant more restrictive than any financial maintenance covenant contained herein));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unsecured Indebtedness of the Parent Borrower or any Subsidiary in an aggregate principal amount not to exceed the greater of (i) $55,000,000 and (ii) 3.0% of the Total Assets at any time outstanding;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Indebtedness of Subsidiaries that are not Loan Parties in an aggregate principal amount at any time outstanding not to exceed the greater of (i) $33,000,000 and (ii) 1.875%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Indebtedness incurred pursuant to any agreement or arrangement to provide ordinary course services related to cash management, including treasury, depository, overdraft, credit or debit card, purchase card, electronic funds transfer and other cash management arrangements;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(j)    Obligations under the Loan Documents;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(k)    Indebtedness arising under the Citi Supplier Financing Agreement, only to the extent (A) such agreement pertains to ordinary course supplier financing arrangements and (B) the aggregate principal amount of Indebtedness outstanding thereunder does not exceed $200,000,000 at any time;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that the Loan Parties shall be in compliance with Section 6.10 on a Pro Forma Basis on each date that any Loan Party incurs Indebtedness under the Citi Supplier Financing Agreement that results in the outstanding amount thereunder exceeding $100,000,000 (such excess amount, the “</w:t>
      </w:r>
      <w:r>
        <w:rPr>
          <w:rFonts w:ascii="Times New Roman;sans-serif" w:hAnsi="Times New Roman;sans-serif"/>
          <w:b/>
          <w:color w:val="000000"/>
          <w:sz w:val="24"/>
          <w:shd w:fill="FFFFFF" w:val="clear"/>
        </w:rPr>
        <w:t>Supplier Financing Excess Amount</w:t>
      </w:r>
      <w:r>
        <w:rPr>
          <w:color w:val="000000"/>
          <w:shd w:fill="FFFFFF" w:val="clear"/>
        </w:rPr>
        <w:t>”</w:t>
      </w:r>
      <w:r>
        <w:rPr>
          <w:rFonts w:ascii="Times New Roman;sans-serif" w:hAnsi="Times New Roman;sans-serif"/>
          <w:b w:val="false"/>
          <w:color w:val="000000"/>
          <w:sz w:val="24"/>
          <w:shd w:fill="FFFFFF" w:val="clear"/>
        </w:rPr>
        <w:t>), it being understood and agreed that solely for the purposes of such pro forma calculation the amount of “Total Liquidity” shall be deemed reduced by the Supplier Financing Excess Amount then outstanding;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(l)    Indebtedness of the Parent Borrower or any Subsidiary in connection with one or more bankers’ acceptances, worker’s compensation claims, surety bonds, appeal bonds, performance bonds or completion guarantees issued in the ordinary course of business or pursuant to self-insurance and similar obligations and not in connection with the borrowing of money or the obtaining of advances or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    Acquired Indebtedness in an aggregate amount not to exceed the sum of (i) the greater of (x) $45,000,000 and (y) 3.0% of the Total Assets at such time, plus (ii) an unlimited amount so long as after giving Pro Forma Effect to the incurrence of such Acquired Indebtedness the Consolidated Leverage Ratio for the applicable Measurement Period would not be greater than 2.50:1.00, and any Permitted Refinancing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    obligations under Swap Agreements entered into by the Parent Borrower or its Subsidiaries not for speculative purposes;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    Indebtedness arising from the honoring by a bank or other financial institution of a check, draft or similar instrument drawn against insufficient funds in the ordinary course of business or other cash management services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    unsecured Indebtedness arising from agreements of the Parent Borrower or any Subsidiary providing for deferred purchase price for goods or services, earn-outs, indemnification, adjustment of purchase price, seller notes or similar obligations, in each case, incurred or assumed in connection with the acquisition or Disposition of any business, assets or Person otherwise permitted by this Agreement;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(q)    Indebtedness consisting of the financing of insurance premiums or take-or-pay obligations contained in supply arrangements;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(r)    Indebtedness representing deferred compensation to employees, consultants or independent contractors of the Parent Borrower or any Subsidiary incurred in the ordinary course of business;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(s)    Indebtedness of the Parent Borrower or any Subsidiary arising under one or more letter of credit facilities in an aggregate face amount not to exceed $330,000,000;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    Permitted Factoring Transactions and Permitted Receivables Facilities;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(u)    Indebtedness of the Parent permitted under Section 6.12(a).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Notwithstanding the foregoing, any Indebtedness owed by a Loan Party to a Subsidiary that is not a Loan Party shall be permitted only to the extent subordinated to the Obligations on customary terms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6.02    </w:t>
      </w:r>
      <w:r>
        <w:rPr>
          <w:rFonts w:ascii="Times New Roman;sans-serif" w:hAnsi="Times New Roman;sans-serif"/>
          <w:b w:val="false"/>
          <w:color w:val="000000"/>
          <w:sz w:val="24"/>
          <w:u w:val="single"/>
          <w:shd w:fill="FFFFFF" w:val="clear"/>
        </w:rPr>
        <w:t>Liens</w:t>
      </w:r>
      <w:r>
        <w:rPr>
          <w:rFonts w:ascii="Times New Roman;sans-serif" w:hAnsi="Times New Roman;sans-serif"/>
          <w:b w:val="false"/>
          <w:color w:val="000000"/>
          <w:sz w:val="24"/>
          <w:shd w:fill="FFFFFF" w:val="clear"/>
        </w:rPr>
        <w:t>. Each Loan Party will not, and will not permit any Subsidiary to, create, incur, assume or permit to exist any Lien on any property or asset now owned or hereafter acquired by it except: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Permitted Encumbrances;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any Lien on any property or asset of the Parent or any Subsidiary existing on the Effective Date and set forth in </w:t>
      </w:r>
      <w:r>
        <w:rPr>
          <w:rFonts w:ascii="Times New Roman;sans-serif" w:hAnsi="Times New Roman;sans-serif"/>
          <w:b w:val="false"/>
          <w:color w:val="000000"/>
          <w:sz w:val="24"/>
          <w:u w:val="single"/>
          <w:shd w:fill="FFFFFF" w:val="clear"/>
        </w:rPr>
        <w:t>Schedule 6.02</w:t>
      </w:r>
      <w:r>
        <w:rPr>
          <w:color w:val="000000"/>
          <w:shd w:fill="FFFFFF" w:val="clear"/>
        </w:rPr>
        <w:t xml:space="preserve"> </w:t>
      </w:r>
      <w:r>
        <w:rPr>
          <w:rFonts w:ascii="Times New Roman;sans-serif" w:hAnsi="Times New Roman;sans-serif"/>
          <w:b w:val="false"/>
          <w:color w:val="000000"/>
          <w:sz w:val="24"/>
          <w:shd w:fill="FFFFFF" w:val="clear"/>
        </w:rPr>
        <w:t xml:space="preserve">and any modifications, renewals and extensions thereof and any Lien granted as a replacement or substitute therefor;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such Lien shall not apply to any other property or asset of the Parent or any Subsidiary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improvements thereon or proceeds thereof and (ii) such Lien shall secure only those obligations which it secures on the Effective Date and any Permitted Refinancing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any Lien existing on any property or asset prior to the acquisition thereof by the Parent or any Subsidiary or existing on any property or asset of any Person that becomes a Subsidiary after the Effective Date prior to the time such Person becomes a Subsidiary;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 such Lien is not created in contemplation of or in connection with such acquisition or such Person becoming a Subsidiary, as the case may be, (ii) such Lien shall not apply to any other property or assets of the Parent or any Subsidiary and (iii) such Lien shall secure only those obligations which it secures on the date of such acquisition or the date such Person becomes a Subsidiary, as the case may be, and any Permitted Refinancing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Liens on fixed or capital assets acquired, constructed or improved by the Parent Borrower or any Subsidiary;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such security interests secure Indebtedness that is permitted by </w:t>
      </w:r>
      <w:r>
        <w:rPr>
          <w:rFonts w:ascii="Times New Roman;sans-serif" w:hAnsi="Times New Roman;sans-serif"/>
          <w:b w:val="false"/>
          <w:color w:val="000000"/>
          <w:sz w:val="24"/>
          <w:u w:val="single"/>
          <w:shd w:fill="FFFFFF" w:val="clear"/>
        </w:rPr>
        <w:t>Section 6.01(d)</w:t>
      </w:r>
      <w:r>
        <w:rPr>
          <w:rFonts w:ascii="Times New Roman;sans-serif" w:hAnsi="Times New Roman;sans-serif"/>
          <w:b w:val="false"/>
          <w:color w:val="000000"/>
          <w:sz w:val="24"/>
          <w:shd w:fill="FFFFFF" w:val="clear"/>
        </w:rPr>
        <w:t xml:space="preserve">, (ii) such security interests and the Indebtedness secured thereby are initially incurred prior to or within 180 days after such acquisition or the completion of such construction or improvement and (iii) such security interests shall not apply to any other property or assets of the Parent Borrower or any Subsidiary other than the property financed by such Indebtedness and any additions, accessions, parts, attachments or improvements thereon or proceeds and products hereof and customary security deposits and related property;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individual financings provided by one lender may be cross-collateralized to other financings provided by such lender;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non-exclusive licenses, sublicenses, leases or subleases granted to others in the ordinary course of business not interfering in any material respect with the business of the Parent Borrower and its Subsidiaries, taken as a whole;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    the interest and title of a lessor under any operating lease or sublease entered into by the Parent or any Subsidiary in the ordinary course of its business and other statutory and common law landlords’ Liens and leases;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the rights reserved or vested in any Person (including any Governmental Authority) by the terms of any lease, sublease, non-exclusive license, or non-exclusive sublicense held by the Parent or any of its Subsidiaries or by a statutory provision, to terminate any such lease, sublease, license, or sublicense, or to require annual or periodic payments as a condition to the continuance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the interests of non-exclusive licensors and non-exclusive sublicensors under license and sublicense agreements;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in connection with the sale or transfer of any assets in a transaction not prohibited hereunder, customary rights and restrictions contained in agreements relating to such sale or transfer pending the completion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(j)    Liens granted in the ordinary course of business on the unearned portion of insurance premiums securing the financing of insurance premiums to the extent the financing is permitted under </w:t>
      </w:r>
      <w:r>
        <w:rPr>
          <w:rFonts w:ascii="Times New Roman;sans-serif" w:hAnsi="Times New Roman;sans-serif"/>
          <w:b w:val="false"/>
          <w:color w:val="000000"/>
          <w:sz w:val="24"/>
          <w:u w:val="single"/>
          <w:shd w:fill="FFFFFF" w:val="clear"/>
        </w:rPr>
        <w:t>Section 6.01(q)</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(k)    Liens on earnest money deposits of cash or Cash Equivalents made in connection with any acquisition not prohibited hereunder;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    bankers’ Liens, rights of setoff and other similar Liens existing solely with respect to cash and Cash Equivalents on deposit in one or more accounts maintained by the Parent or any Subsidiary, in each case granted in the ordinary course of business in favor of the banks, securities intermediaries or other depository institutions with which such accounts are maintained, securing amounts owing to such institutions with respect to cash management and operating account arrangements;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    Liens in the nature of the right of setoff in favor of counterparties to contractual agreements not otherwise prohibited hereunder with the Parent or any of its Subsidiaries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    Liens created pursuant to the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(o)    other Liens securing obligations in an aggregate amount at any time outstanding not to exceed the greater of (i) $195,000,000 and (ii) 11.25% of the Total Assets at such time;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 any such Liens on the Collateral shall be subordinated to the Liens of the Administrative Agent under the Security Documents pursuant to a customary intercreditor agreement that is reasonably acceptable to the Administrative Agent and (B) any such Liens on assets that are not Collateral shall secure obligations in an aggregate amount at any time not to exceed the greater of (x) $40,000,000 and (y) 2.50% of the Total Assets at such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(p)    Liens on assets of Excluded Subsidiaries securing Indebtedness incurred by Excluded Subsidiaries;</w:t>
      </w:r>
      <w:r>
        <w:rPr>
          <w:color w:val="000000"/>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security interests secure Indebtedness that is permitted by </w:t>
      </w:r>
      <w:r>
        <w:rPr>
          <w:rFonts w:ascii="Times New Roman;sans-serif" w:hAnsi="Times New Roman;sans-serif"/>
          <w:b w:val="false"/>
          <w:color w:val="000000"/>
          <w:sz w:val="24"/>
          <w:u w:val="single"/>
          <w:shd w:fill="FFFFFF" w:val="clear"/>
        </w:rPr>
        <w:t>Section 6.01</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(q)    any customary encumbrance or restriction (including put and call arrangements) with respect to Equity Interests of any joint venture or similar customary arrangement pursuant to any joint venture or similar agreement;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    Liens on Receivables Assets incurred in connection with Permitted Factoring Transactions and Permitted Receivables Facilities (including Liens on such Receivables Assets resulting from precautionary UCC filings or from recharacterization or any such with Permitted Factoring Transactions or Permitted Receivables Facilities as a financing or a loan);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    rights reserved to or vested in any Governmental Authority to control or regulate, or obligations or duties to any Governmental Authority with respect to (i) the use of any real property or vessel, or (ii) any right, power, franchise, grant, license, or permit, including present or future zoning laws, building codes and ordinances, zoning restrictions, or other laws and ordinances restricting the occupancy, use, or enjoyment of real property or vessel;</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(t)    Liens on assets of a Person existing at the time such Person is acquired or merged with or into or consolidated with the Parent Borrower or any Subsidiary (and not created in connection with or in anticipation or contemplation thereof) to the extent such Liens secure Acquired Indebtedness permitted under </w:t>
      </w:r>
      <w:r>
        <w:rPr>
          <w:rFonts w:ascii="Times New Roman;sans-serif" w:hAnsi="Times New Roman;sans-serif"/>
          <w:b w:val="false"/>
          <w:color w:val="000000"/>
          <w:sz w:val="24"/>
          <w:u w:val="single"/>
          <w:shd w:fill="FFFFFF" w:val="clear"/>
        </w:rPr>
        <w:t>Section 6.01(m)</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that such Liens do not extend to assets not subject to such Liens at the time of acquisition (other than improvements and attachments thereon, accessions thereto and proceeds thereof) and any Inventory subject to such acquired Lien shall only be included in the Borrowing Base if such acquired Lien is junior to the Liens on such Inventory securing the Obligations and subject to an intercreditor agreement in form and substance reasonably satisfactory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    Liens securing Indebtedness permitted under Section 6.01(l) on cash collateral or arising from a backstop letter of credit arrangement to the extent permitted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(v)    Liens on cash collateral securing standalone letters of credit permitted pursuant to </w:t>
      </w:r>
      <w:r>
        <w:rPr>
          <w:rFonts w:ascii="Times New Roman;sans-serif" w:hAnsi="Times New Roman;sans-serif"/>
          <w:b w:val="false"/>
          <w:color w:val="000000"/>
          <w:sz w:val="24"/>
          <w:u w:val="single"/>
          <w:shd w:fill="FFFFFF" w:val="clear"/>
        </w:rPr>
        <w:t>Section 6.01(s)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    Liens on cash and Cash Equivalents (and on the related escrow accounts or similar accounts, if any) required to be paid to the lessors (or lenders to such lessors) under leases in the ordinary course of business or maintained in an escrow account or similar account pending application of such proceeds in accordance with the applicable lease;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(x)    exclusive licenses of Intellectual Property in effect on the Effective Date, which are more fully described on, and granted pursuant to the agreements identified on, </w:t>
      </w:r>
      <w:r>
        <w:rPr>
          <w:rFonts w:ascii="Times New Roman;sans-serif" w:hAnsi="Times New Roman;sans-serif"/>
          <w:b w:val="false"/>
          <w:color w:val="000000"/>
          <w:sz w:val="24"/>
          <w:u w:val="single"/>
          <w:shd w:fill="FFFFFF" w:val="clear"/>
        </w:rPr>
        <w:t>Schedule 6.14</w:t>
      </w:r>
      <w:r>
        <w:rPr>
          <w:rFonts w:ascii="Times New Roman;sans-serif" w:hAnsi="Times New Roman;sans-serif"/>
          <w:b w:val="false"/>
          <w:color w:val="000000"/>
          <w:sz w:val="24"/>
          <w:shd w:fill="FFFFFF" w:val="clear"/>
        </w:rPr>
        <w:t>, in each case, so long as such licenses are limited in time and geography and are entered into on an arm’s length basis;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(y)    Liens encumbering deposits made to secure obligations arising from statutory or regulatory requirements of that Person or its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6.03    </w:t>
      </w:r>
      <w:r>
        <w:rPr>
          <w:rFonts w:ascii="Times New Roman;sans-serif" w:hAnsi="Times New Roman;sans-serif"/>
          <w:b w:val="false"/>
          <w:color w:val="000000"/>
          <w:sz w:val="24"/>
          <w:u w:val="single"/>
          <w:shd w:fill="FFFFFF" w:val="clear"/>
        </w:rPr>
        <w:t>Fundamental Changes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Each Loan Party will not, and will not permit any Subsidiary to, (x) enter into a Division, merge into or consolidate or amalgamate with any other Person, or permit any other Person to merge or amalgamate into or consolidate with it, (y) otherwise Dispose of (in one transaction or in a series of transactions) all or substantially all of its assets, or all or substantially all of the stock of any of its Subsidiaries (in each case, whether now owned or hereafter acquired), or (z) liquidate or dissolve, except that, if at the time thereof and immediately after giving effect thereto no Default shall have occurred and be continuing:</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any Subsidiary of the Parent may be merged, consolidated or amalgamated with or into the Parent Borrower (provided that the Parent Borrower shall be the continuing or surviving corporation) or with or into any other Subsidiary (provided, that when any Loan Party is merging, consolidating or amalgamating with or into another Subsidiary, such Loan Party shall be the continuing or surviving Person or the continuing or surviving Person shall, substantially simultaneously with such merger, amalgamation or consolidation, become a Loan Party; provided further that, in the event that such merger, amalgamation or consolidation involves one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any Subsidiary may merge, consolidate or amalgamate with any other Person (other than the Parent) in order to effect an Investment permitted pursuant to Section 6.04; provided that (x) a Borrower must be the continuing or surviving Person of any such merger, consolidation or amalgamation to which it is a party and (y) if such Subsidiary is a Loan Party the continuing or surviving Person shall be a Loan Party; provided, further, that, in the event that such merger, amalgamation or consolidation involves one 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any Excluded Subsidiary may Dispose of its assets to any Loan Party (other than the Parent) or to any other Excluded Subsidiary;</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any Subsidiary of the Parent may Dispose of any or all of its assets (i) to any Borrower or any Subsidiary that is a Guarantor (upon voluntary liquidation or otherwise) or (ii) pursuant to a Disposition permitted by Section 6.09;</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    any Loan Party may Dispose of its assets to any other Loan Party (other than the Parent);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(vi)    subject to compliance with </w:t>
      </w:r>
      <w:r>
        <w:rPr>
          <w:rFonts w:ascii="Times New Roman;sans-serif" w:hAnsi="Times New Roman;sans-serif"/>
          <w:b w:val="false"/>
          <w:color w:val="000000"/>
          <w:sz w:val="24"/>
          <w:u w:val="single"/>
          <w:shd w:fill="FFFFFF" w:val="clear"/>
        </w:rPr>
        <w:t>Section 6.04(d)</w:t>
      </w:r>
      <w:r>
        <w:rPr>
          <w:rFonts w:ascii="Times New Roman;sans-serif" w:hAnsi="Times New Roman;sans-serif"/>
          <w:b w:val="false"/>
          <w:color w:val="000000"/>
          <w:sz w:val="24"/>
          <w:shd w:fill="FFFFFF" w:val="clear"/>
        </w:rPr>
        <w:t xml:space="preserve">, any Loan Party may Dispose of its assets in order to effect any Investment permitted under </w:t>
      </w:r>
      <w:r>
        <w:rPr>
          <w:rFonts w:ascii="Times New Roman;sans-serif" w:hAnsi="Times New Roman;sans-serif"/>
          <w:b w:val="false"/>
          <w:color w:val="000000"/>
          <w:sz w:val="24"/>
          <w:u w:val="single"/>
          <w:shd w:fill="FFFFFF" w:val="clear"/>
        </w:rPr>
        <w:t>Section 6.04(d)</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(vii)    any Subsidiary may liquidate or dissolve if the Parent Borrower determines in good faith that such liquidation or dissolution is in the best interests of the Parent Borrower and its Subsidiaries (taken as a whole) and is not materially disadvantageous to the Lenders; and</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(viii)     any Subsidiary may consummate a Division as the Dividing Person if, immediately upon the consummation of the Division, all the assets of the applicable Dividing Person are held by one or more Subsidiaries at such time; provided that, if the applicable Dividing Person is a Loan Party, all of the assets of such Dividing Person shall be held by one or more Loan Parties at such time; and </w:t>
      </w:r>
    </w:p>
    <w:p>
      <w:pPr>
        <w:pStyle w:val="TextBody"/>
        <w:bidi w:val="0"/>
        <w:spacing w:lineRule="auto" w:line="288" w:before="0" w:after="240"/>
        <w:jc w:val="both"/>
        <w:rPr/>
      </w:pP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any such merger, consolidation or amalgamation involving a Person that is not a Wholly Owned Subsidiary immediately prior to such merger, consolidation or amalgamation shall not be permitted unless also permitted by </w:t>
      </w:r>
      <w:r>
        <w:rPr>
          <w:rFonts w:ascii="Times New Roman;sans-serif" w:hAnsi="Times New Roman;sans-serif"/>
          <w:b w:val="false"/>
          <w:color w:val="000000"/>
          <w:sz w:val="24"/>
          <w:u w:val="single"/>
          <w:shd w:fill="FFFFFF" w:val="clear"/>
        </w:rPr>
        <w:t>Section 6.04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Each Loan Party will not, and will not permit any of its Subsidiaries to, engage to any material extent in any material line of business substantially different from those lines of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businesses conducted or proposed to be conducted by the Parent and its Subsidiaries on the Effective Date and businesses substantially related or incidental thereto.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6.04    </w:t>
      </w:r>
      <w:r>
        <w:rPr>
          <w:rFonts w:ascii="Times New Roman;sans-serif" w:hAnsi="Times New Roman;sans-serif"/>
          <w:b w:val="false"/>
          <w:color w:val="000000"/>
          <w:sz w:val="24"/>
          <w:u w:val="single"/>
          <w:shd w:fill="FFFFFF" w:val="clear"/>
        </w:rPr>
        <w:t>Investments, Loans, Advances, Guarantees and Acquisitions</w:t>
      </w:r>
      <w:r>
        <w:rPr>
          <w:rFonts w:ascii="Times New Roman;sans-serif" w:hAnsi="Times New Roman;sans-serif"/>
          <w:b w:val="false"/>
          <w:color w:val="000000"/>
          <w:sz w:val="24"/>
          <w:shd w:fill="FFFFFF" w:val="clear"/>
        </w:rPr>
        <w:t>. Each Loan Party will not, and will not permit any of its Subsidiaries to, purchase, hold or acquire (including pursuant to any merger or amalgamation with any Person that was not a Wholly Owned Subsidiary prior to such merger or amalgamation) any Equity Interests, evidences of indebtedness or other securities (including any option, warrant or other right to acquire any of the foregoing) of, make or permit to exist any loans or advances to, Guarantee any obligations of, any other Person, or purchase or otherwise acquire (in one transaction or a series of transactions) all or substantially all of the assets of any other Person or assets constituting a division, business line or business unit of any other Person, or make any capital contributions to any other Person, or make any investment in any other Person pursuant to the Division of any Person that was not a Wholly Owned Subsidiary prior to such Division, or make an investment in the form of any other items that are or would be classified as investments on a balance sheet prepared in accordance with GAAP (the foregoing activities are collectively referred to herein as “</w:t>
      </w:r>
      <w:r>
        <w:rPr>
          <w:rFonts w:ascii="Times New Roman;sans-serif" w:hAnsi="Times New Roman;sans-serif"/>
          <w:b w:val="false"/>
          <w:color w:val="000000"/>
          <w:sz w:val="24"/>
          <w:u w:val="single"/>
          <w:shd w:fill="FFFFFF" w:val="clear"/>
        </w:rPr>
        <w:t>Investments</w:t>
      </w:r>
      <w:r>
        <w:rPr>
          <w:color w:val="000000"/>
          <w:shd w:fill="FFFFFF" w:val="clear"/>
        </w:rPr>
        <w:t>”</w:t>
      </w:r>
      <w:r>
        <w:rPr>
          <w:rFonts w:ascii="Times New Roman;sans-serif" w:hAnsi="Times New Roman;sans-serif"/>
          <w:b w:val="false"/>
          <w:color w:val="000000"/>
          <w:sz w:val="24"/>
          <w:shd w:fill="FFFFFF" w:val="clear"/>
        </w:rPr>
        <w:t>), except: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Investments in cash and Cash Equivalents;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(i) Investments by the Parent existing on the date hereof in the Equity Interests of its Subsidiaries; and (ii) Investments in existence, contemplated or made pursuant to binding commitments in effect on the Effective Date and identified on </w:t>
      </w:r>
      <w:r>
        <w:rPr>
          <w:rFonts w:ascii="Times New Roman;sans-serif" w:hAnsi="Times New Roman;sans-serif"/>
          <w:b w:val="false"/>
          <w:color w:val="000000"/>
          <w:sz w:val="24"/>
          <w:u w:val="single"/>
          <w:shd w:fill="FFFFFF" w:val="clear"/>
        </w:rPr>
        <w:t>Schedule 6.04(b)(ii)</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(i) Investments made by the Parent or any Subsidiary in any Loan Party (other than the Parent); and (ii) Investments by Excluded Subsidiaries in other Excluded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Investments made by any Loan Party in any Excluded Subsidiary,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aggregate amount of such Investments at any time outstanding shall not exceed the greater of (i) $75,000,000 and (ii) 4.5%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Investments in an aggregate amount at any time outstanding not to exceed the greater of (i) $30,000,000 and (ii) 2.0% of the Total Assets at such time;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    intercompany Investments in connection with reorganization activities and other activities related to tax planning, provided that, after giving effect to any such activities, the Liens of the Lenders in the Collateral, taken as a whole, would not be impaired in any material respect;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Investments received in settlement of debts, claims or disputes owed to any Borrower or any Subsidiary that arose out of transactions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(h)    advances and extensions of credit in the nature of accounts receivable arising from the sale or lease of goods or services or the licensing of property in the ordinary course of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    Investments made by any Borrower or any Subsidiary in the Parent to the extent permitted to be made as a Restricted Payment by </w:t>
      </w:r>
      <w:r>
        <w:rPr>
          <w:rFonts w:ascii="Times New Roman;sans-serif" w:hAnsi="Times New Roman;sans-serif"/>
          <w:b w:val="false"/>
          <w:color w:val="000000"/>
          <w:sz w:val="24"/>
          <w:u w:val="single"/>
          <w:shd w:fill="FFFFFF" w:val="clear"/>
        </w:rPr>
        <w:t>Section 6.05(a)</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(j)    Investments in joint ventures in an aggregate amount at any time outstanding not to exceed the greater of (i) $45,000,000 and (ii) 3.0% of the Total Assets at such time;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(k)    Investments among Excluded Subsidiaries pursuant to any agreement or arrangement to provide ordinary course facilities or services related to cash management, including treasury, depository, overdraft, credit or debit card, purchase card, electronic funds transfer and other cash management arrangements;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(l)    Guarantees constituting Indebtedness permitted by </w:t>
      </w:r>
      <w:r>
        <w:rPr>
          <w:rFonts w:ascii="Times New Roman;sans-serif" w:hAnsi="Times New Roman;sans-serif"/>
          <w:b w:val="false"/>
          <w:color w:val="000000"/>
          <w:sz w:val="24"/>
          <w:u w:val="single"/>
          <w:shd w:fill="FFFFFF" w:val="clear"/>
        </w:rPr>
        <w:t xml:space="preserve">Section 6.01 </w:t>
      </w:r>
      <w:r>
        <w:rPr>
          <w:rFonts w:ascii="Times New Roman;sans-serif" w:hAnsi="Times New Roman;sans-serif"/>
          <w:b w:val="false"/>
          <w:color w:val="000000"/>
          <w:sz w:val="24"/>
          <w:shd w:fill="FFFFFF" w:val="clear"/>
        </w:rPr>
        <w:t xml:space="preserve">and guarantees by the Parent permitted by Section 6.12(c);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(m)    so long as the Payment Conditions for Specified Restricted Investments are satisfied with respect thereto, any Loan Party may make Investments (except in the Parent) and other acquisitions;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    Investments funded with (i) Equity Interests (other than Disqualified Equity Interests) of the Parent (or any parent company thereof) or (ii) so long as no Default or Event of Default then exists or would result therefrom, the Available Equity Amount at the time such Investment is made;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    Investments consisting of the non-exclusive licensing or sublicensing of any Intellectual Property pursuant to joint marketing, collaboration or other similar arrangements with other Persons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    advances up to an aggregate principal amount of $500,000 per year to officers, directors and employees of the Parent and its Subsidiaries for travel, entertainment, relocation and analogous ordinary business purposes;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(q)    purchases or redemption of the Parent’s or the Parent Borrower’s Equity Interests to the extent permitted by </w:t>
      </w:r>
      <w:r>
        <w:rPr>
          <w:rFonts w:ascii="Times New Roman;sans-serif" w:hAnsi="Times New Roman;sans-serif"/>
          <w:b w:val="false"/>
          <w:color w:val="000000"/>
          <w:sz w:val="24"/>
          <w:u w:val="single"/>
          <w:shd w:fill="FFFFFF" w:val="clear"/>
        </w:rPr>
        <w:t>Section 6.05(a)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(including in connection with the bankruptcy or reorganization of such account debtors);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    to the extent constituting Investments, capital expenditures and Investments consisting of acquisitions of inventory, supplies, materials, services or equipment or purchases of contract rights or licenses or leases of Intellectual Property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    Investments representing all or a portion of the sales price for property sold to another Person in a transaction permitted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(u)    Investments in a Receivables Subsidiary in connection with a Permitted Receivables Facility and holding the Equity Interests in a Receivables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(v)    Investments of a Person existing at the time such Person is acquired, becomes a Subsidiary or is amalgamated, merged or consolidated with or into any Borrower or any Subsidiary after the Effective Date to the extent that such transaction was permitted under </w:t>
      </w:r>
      <w:r>
        <w:rPr>
          <w:rFonts w:ascii="Times New Roman;sans-serif" w:hAnsi="Times New Roman;sans-serif"/>
          <w:b w:val="false"/>
          <w:color w:val="000000"/>
          <w:sz w:val="24"/>
          <w:u w:val="single"/>
          <w:shd w:fill="FFFFFF" w:val="clear"/>
        </w:rPr>
        <w:t>Section 6.03(a)</w:t>
      </w:r>
      <w:r>
        <w:rPr>
          <w:color w:val="000000"/>
          <w:shd w:fill="FFFFFF" w:val="clear"/>
        </w:rPr>
        <w:t xml:space="preserve"> </w:t>
      </w:r>
      <w:r>
        <w:rPr>
          <w:rFonts w:ascii="Times New Roman;sans-serif" w:hAnsi="Times New Roman;sans-serif"/>
          <w:b w:val="false"/>
          <w:color w:val="000000"/>
          <w:sz w:val="24"/>
          <w:shd w:fill="FFFFFF" w:val="clear"/>
        </w:rPr>
        <w:t>and such Investments were not made in contemplation of or in connection with such acquisition, designation, redesignation, amalgamation, merger or consolidation and were in existence on the date of such acquisition, merger, amalgamation or consolidation;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(w)    Investments resulting from pledges and deposits under </w:t>
      </w:r>
      <w:r>
        <w:rPr>
          <w:rFonts w:ascii="Times New Roman;sans-serif" w:hAnsi="Times New Roman;sans-serif"/>
          <w:b w:val="false"/>
          <w:color w:val="000000"/>
          <w:sz w:val="24"/>
          <w:u w:val="single"/>
          <w:shd w:fill="FFFFFF" w:val="clear"/>
        </w:rPr>
        <w:t>clauses (c)</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(e)</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(l)</w:t>
      </w:r>
      <w:r>
        <w:rPr>
          <w:color w:val="000000"/>
          <w:shd w:fill="FFFFFF" w:val="clear"/>
        </w:rPr>
        <w:t xml:space="preserve"> </w:t>
      </w:r>
      <w:r>
        <w:rPr>
          <w:rFonts w:ascii="Times New Roman;sans-serif" w:hAnsi="Times New Roman;sans-serif"/>
          <w:b w:val="false"/>
          <w:color w:val="000000"/>
          <w:sz w:val="24"/>
          <w:shd w:fill="FFFFFF" w:val="clear"/>
        </w:rPr>
        <w:t xml:space="preserve">and of Permitted Encumbrances and </w:t>
      </w:r>
      <w:r>
        <w:rPr>
          <w:rFonts w:ascii="Times New Roman;sans-serif" w:hAnsi="Times New Roman;sans-serif"/>
          <w:b w:val="false"/>
          <w:color w:val="000000"/>
          <w:sz w:val="24"/>
          <w:u w:val="single"/>
          <w:shd w:fill="FFFFFF" w:val="clear"/>
        </w:rPr>
        <w:t>Sections 6.02</w:t>
      </w:r>
      <w:r>
        <w:rPr>
          <w:color w:val="000000"/>
          <w:shd w:fill="FFFFFF" w:val="clear"/>
        </w:rPr>
        <w:t xml:space="preserve"> </w:t>
      </w:r>
      <w:r>
        <w:rPr>
          <w:rFonts w:ascii="Times New Roman;sans-serif" w:hAnsi="Times New Roman;sans-serif"/>
          <w:b w:val="false"/>
          <w:color w:val="000000"/>
          <w:sz w:val="24"/>
          <w:u w:val="single"/>
          <w:shd w:fill="FFFFFF" w:val="clear"/>
        </w:rPr>
        <w:t>(w)</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(y)</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(x)    Investments constituting non-cash consideration for Dispositions permitted under </w:t>
      </w:r>
      <w:r>
        <w:rPr>
          <w:rFonts w:ascii="Times New Roman;sans-serif" w:hAnsi="Times New Roman;sans-serif"/>
          <w:b w:val="false"/>
          <w:color w:val="000000"/>
          <w:sz w:val="24"/>
          <w:u w:val="single"/>
          <w:shd w:fill="FFFFFF" w:val="clear"/>
        </w:rPr>
        <w:t>Section 6.09</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(y)    Investments in connection with Swap Agreements permitted under </w:t>
      </w:r>
      <w:r>
        <w:rPr>
          <w:rFonts w:ascii="Times New Roman;sans-serif" w:hAnsi="Times New Roman;sans-serif"/>
          <w:b w:val="false"/>
          <w:color w:val="000000"/>
          <w:sz w:val="24"/>
          <w:u w:val="single"/>
          <w:shd w:fill="FFFFFF" w:val="clear"/>
        </w:rPr>
        <w:t>Section 6.01</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(z)    to the extent constituting Investments, transactions permitted under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(aa)    to the extent constituting Investments, transactions permitted under </w:t>
      </w:r>
      <w:r>
        <w:rPr>
          <w:rFonts w:ascii="Times New Roman;sans-serif" w:hAnsi="Times New Roman;sans-serif"/>
          <w:b w:val="false"/>
          <w:color w:val="000000"/>
          <w:sz w:val="24"/>
          <w:u w:val="single"/>
          <w:shd w:fill="FFFFFF" w:val="clear"/>
        </w:rPr>
        <w:t>Section 6.03</w:t>
      </w:r>
      <w:r>
        <w:rPr>
          <w:rFonts w:ascii="Times New Roman;sans-serif" w:hAnsi="Times New Roman;sans-serif"/>
          <w:b w:val="false"/>
          <w:color w:val="000000"/>
          <w:sz w:val="24"/>
          <w:shd w:fill="FFFFFF" w:val="clear"/>
        </w:rPr>
        <w:t>.</w:t>
      </w:r>
    </w:p>
    <w:p>
      <w:pPr>
        <w:pStyle w:val="TextBody"/>
        <w:bidi w:val="0"/>
        <w:spacing w:lineRule="auto" w:line="288" w:before="0" w:after="240"/>
        <w:jc w:val="both"/>
        <w:rPr/>
      </w:pPr>
      <w:r>
        <w:rPr>
          <w:color w:val="000000"/>
          <w:shd w:fill="FFFFFF" w:val="clear"/>
        </w:rPr>
        <w:t>    </w:t>
      </w:r>
      <w:r>
        <w:rPr>
          <w:rFonts w:ascii="Times New Roman;sans-serif" w:hAnsi="Times New Roman;sans-serif"/>
          <w:b w:val="false"/>
          <w:color w:val="000000"/>
          <w:sz w:val="24"/>
          <w:shd w:fill="FFFFFF" w:val="clear"/>
        </w:rPr>
        <w:t xml:space="preserve">For purposes of this </w:t>
      </w:r>
      <w:r>
        <w:rPr>
          <w:rFonts w:ascii="Times New Roman;sans-serif" w:hAnsi="Times New Roman;sans-serif"/>
          <w:b w:val="false"/>
          <w:color w:val="000000"/>
          <w:sz w:val="24"/>
          <w:u w:val="single"/>
          <w:shd w:fill="FFFFFF" w:val="clear"/>
        </w:rPr>
        <w:t>Section 6.04</w:t>
      </w:r>
      <w:r>
        <w:rPr>
          <w:rFonts w:ascii="Times New Roman;sans-serif" w:hAnsi="Times New Roman;sans-serif"/>
          <w:b w:val="false"/>
          <w:color w:val="000000"/>
          <w:sz w:val="24"/>
          <w:shd w:fill="FFFFFF" w:val="clear"/>
        </w:rPr>
        <w:t>, the amount of any Investment shall be the amount actually invested, without adjustment for subsequent increases or decreases in the value of such Investment, but, except to the extent the Parent Borrower shall otherwise elect, deducted by the amount of any repayment, interest, return, profit, distribution, income or similar amount in respect of such Investment which has actually been received in cash or Cash Equivalents or has been converted into cash or Cash Equivalents.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6.05    </w:t>
      </w:r>
      <w:r>
        <w:rPr>
          <w:rFonts w:ascii="Times New Roman;sans-serif" w:hAnsi="Times New Roman;sans-serif"/>
          <w:b w:val="false"/>
          <w:color w:val="000000"/>
          <w:sz w:val="24"/>
          <w:u w:val="single"/>
          <w:shd w:fill="FFFFFF" w:val="clear"/>
        </w:rPr>
        <w:t>Restricted Payments and Restricted Debt Payments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Each Loan Party will not, and will not permit any of their Subsidiaries to, declare or make any Restricted Payments with respect to the Parent or any of its Subsidiaries, except: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(A) any Subsidiary of the Parent may make Restricted Payments to the Parent Borrower or to any direct or indirect Wholly Owned Subsidiary of the Parent Borrower that is a Loan Party, and (B) any non-Wholly Owned Subsidiary may make Restricted Payments to the Parent Borrower or any of its other Subsidiaries that are Loan Parties and to each other owner of Equity Interests of such Subsidiary ratably based on their relative ownership interests of the relevant class of Equity Interests;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Parent Borrower may declare and make dividends payable solely in the form of additional shares of the Parent Borrower’s or the Parent’s Qualified Equity Interests;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(iii)    the Parent Borrower may repurchase fractional shares of its Equity Interests (or Equity Interests of the Parent) arising out of stock dividends, splits or combinations,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business combinations or conversions of convertible securities or, so long as the Payment Conditions for Specified Restricted Payments are satisfied with respect thereto, make cash settlement payments upon the exercise of warrants to purchase its Equity Interests (or Equity Interests of the Parent), or “net exercise” or “net share settle” warrants;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the Parent may redeem or otherwise cancel Qualified Equity Interests or rights in respect thereof granted to (or make payments on behalf of) directors, officers, employees or other providers of services to the Parent, the Parent Borrower and the Subsidiaries in an amount required to satisfy tax withholding obligations relating to the vesting, settlement or exercise of such Equity Interests or rights;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    the Parent and the Parent Borrower may make any Restricted Payment that has been declared by the Parent or the Parent Borrower, so long as (A) such Restricted Payment would be otherwise permitted under clause (ix) of this </w:t>
      </w:r>
      <w:r>
        <w:rPr>
          <w:rFonts w:ascii="Times New Roman;sans-serif" w:hAnsi="Times New Roman;sans-serif"/>
          <w:b w:val="false"/>
          <w:color w:val="000000"/>
          <w:sz w:val="24"/>
          <w:u w:val="single"/>
          <w:shd w:fill="FFFFFF" w:val="clear"/>
        </w:rPr>
        <w:t>Section 6.05(a)</w:t>
      </w:r>
      <w:r>
        <w:rPr>
          <w:color w:val="000000"/>
          <w:shd w:fill="FFFFFF" w:val="clear"/>
        </w:rPr>
        <w:t xml:space="preserve"> </w:t>
      </w:r>
      <w:r>
        <w:rPr>
          <w:rFonts w:ascii="Times New Roman;sans-serif" w:hAnsi="Times New Roman;sans-serif"/>
          <w:b w:val="false"/>
          <w:color w:val="000000"/>
          <w:sz w:val="24"/>
          <w:shd w:fill="FFFFFF" w:val="clear"/>
        </w:rPr>
        <w:t>at the time so declared (and shall be deemed to be a utilization of such capacity from and after such time) and (B) such Restricted Payment is made within 60 days of such declaration;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(vi)    the Parent and the Parent Borrower may make any repurchase (or deemed repurchase) of Equity Interests pursuant to any accelerated stock repurchase or similar agreement (each, an “</w:t>
      </w:r>
      <w:r>
        <w:rPr>
          <w:rFonts w:ascii="Times New Roman;sans-serif" w:hAnsi="Times New Roman;sans-serif"/>
          <w:b/>
          <w:color w:val="000000"/>
          <w:sz w:val="24"/>
          <w:shd w:fill="FFFFFF" w:val="clear"/>
        </w:rPr>
        <w:t>ASR Agreement</w:t>
      </w:r>
      <w:r>
        <w:rPr>
          <w:color w:val="000000"/>
          <w:shd w:fill="FFFFFF" w:val="clear"/>
        </w:rPr>
        <w:t>”</w:t>
      </w:r>
      <w:r>
        <w:rPr>
          <w:rFonts w:ascii="Times New Roman;sans-serif" w:hAnsi="Times New Roman;sans-serif"/>
          <w:b w:val="false"/>
          <w:color w:val="000000"/>
          <w:sz w:val="24"/>
          <w:shd w:fill="FFFFFF" w:val="clear"/>
        </w:rPr>
        <w:t>) publicly announced by the Parent or the Parent Borrower and specifying the maximum aggregate amount of the stock to be repurchased pursuant to such ASR Agreement (the “</w:t>
      </w:r>
      <w:r>
        <w:rPr>
          <w:rFonts w:ascii="Times New Roman;sans-serif" w:hAnsi="Times New Roman;sans-serif"/>
          <w:b/>
          <w:color w:val="000000"/>
          <w:sz w:val="24"/>
          <w:shd w:fill="FFFFFF" w:val="clear"/>
        </w:rPr>
        <w:t>Maximum ASR Amount</w:t>
      </w:r>
      <w:r>
        <w:rPr>
          <w:color w:val="000000"/>
          <w:shd w:fill="FFFFFF" w:val="clear"/>
        </w:rPr>
        <w:t>”</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at the time such ASR Agreement is publicly announced, the Payment Conditions for Specified Restricted Payments would be satisfied with respect thereto immediately after giving Pro Forma Effect to the Maximum ASR Amount;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(vii)    so long as no Default or Event of Default then exists or would result therefrom, the Parent may make Restricted Payments pursuant to and in accordance with stock option plans or other benefit plans or agreements for directors, management, employees or other eligible service providers of the Parent or its Subsidiaries, including the repurchase of Qualified Equity Interests or rights in respect thereof granted to directors, management, employees or other eligible service providers of the Parent or its Subsidiaries pursuant to a right of repurchase set forth in any such stock option plans or other benefit plans or agreements in connection with a cessation of service; provided that any such payments do not exceed $10,000,000 in any fiscal year; provided further that cancellation of Indebtedness owing to the Parent or any of its Subsidiaries from directors, management, employees or other eligible service providers in connection with a repurchase of Qualified Equity Interests will not be deemed to constitute a Restricted Payment for purposes of this clause (vii);</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(viii)    so long as no Default or Event of Default then exists or would result therefrom, the Loan Parties may make Restricted Payments not otherwise permitted under this Section 6.05 in an amount equal to the Available Equity Amount at the time such Restricted Payments are made;</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(ix)    the Parent and the Parent Borrower may make Restricted Payments not otherwise permitted under this </w:t>
      </w:r>
      <w:r>
        <w:rPr>
          <w:rFonts w:ascii="Times New Roman;sans-serif" w:hAnsi="Times New Roman;sans-serif"/>
          <w:b w:val="false"/>
          <w:color w:val="000000"/>
          <w:sz w:val="24"/>
          <w:u w:val="single"/>
          <w:shd w:fill="FFFFFF" w:val="clear"/>
        </w:rPr>
        <w:t>Section 6.05(a)</w:t>
      </w:r>
      <w:r>
        <w:rPr>
          <w:color w:val="000000"/>
          <w:shd w:fill="FFFFFF" w:val="clear"/>
        </w:rPr>
        <w:t xml:space="preserve"> </w:t>
      </w:r>
      <w:r>
        <w:rPr>
          <w:rFonts w:ascii="Times New Roman;sans-serif" w:hAnsi="Times New Roman;sans-serif"/>
          <w:b w:val="false"/>
          <w:color w:val="000000"/>
          <w:sz w:val="24"/>
          <w:shd w:fill="FFFFFF" w:val="clear"/>
        </w:rPr>
        <w:t>in an unlimited amount, in each case, so long as the Payment Conditions for Specified Restricted Payments are satisfied with respect thereto; and</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(x)    the Parent Borrower may make and pay Restricted Payments to the Parent (and in the cases of clause (A) and clause (B), to the other equity owners of the Parent Borrower):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(1) with respect to any taxable period (x) for which the Parent Borrower and/or any of its Subsidiaries are members of a consolidated, combined, affiliated, unitary or similar income tax group for U.S. federal and/or applicable state or local income Tax purposes of which the Parent or any holding company of the Parent is the common parent, or (y) for which the Parent Borrower is a partnership or disregarded entity for U.S. federal income tax purposes that is wholly owned (directly or indirectly) by a C corporation for U.S. federal and/or applicable state or local income Tax purposes, in an amount not to exceed the amount of any U.S. federal, state and/or local income Taxes that the Parent Borrower and/or its Subsidiaries, as applicable, would have paid for such taxable period had the Parent Borrower and/or its Subsidiaries, as applicable, been a stand-alone corporate taxpayer or a stand-alone corporate group and (2) such amounts as are needed to pay any amounts owed by the Parent under the Tax Receivable Agreement but which shall not include any amounts required to be paid due to a change of control or any early termination payments</w:t>
      </w:r>
      <w:r>
        <w:rPr>
          <w:color w:val="000000"/>
          <w:shd w:fill="FFFFFF" w:val="clear"/>
        </w:rPr>
        <w:t xml:space="preserve"> </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distributions pursuant to clause (A)(1) in respect of an Excluded Subsidiary shall be permitted only to the extent that cash distributions were made by such Excluded Subsidiary to the Parent Borrower or any other Subsidiary that is a Loan Party for such purpose;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(1) with respect to any taxable period ending after the Effective Date for which the Parent Borrower is a partnership or disregarded entity for U.S. federal income Tax purposes (other than a partnership or disregarded entity described in clause (x)(A)(1)(y) above), distributions to its owners in amounts not to exceed (x) the taxable income of the Parent Borrower and its Subsidiaries for such fiscal year (as determined based on such assumptions as may be made by the managing member (or equivalent governing body) of the Parent Borrower, including, without limitation, not taking into account for this purpose for any such taxable period any adjustments under Sections 743(b) of the Code), multiplied by (y) the highest combined federal, state and local tax rates applicable to the income of individuals or corporations, resident of New York, New York, whichever is higher and (2) if payments to the Parent pursuant to the foregoing clause (1) are not sufficient for the Parent to pay its income tax liabilities and also the amounts owed by the Parent under the Tax Receivable Agreement, such additional amounts as are needed to pay any amounts owed by the Parent under the Tax Receivable Agreement but which shall not include any amounts required to be paid due to a change of control or any early termination payments; provided that no payment may be made pursuant to both this subclause (B) and subclause (A) of this clause (x) with respect to any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proceeds of which shall be used to allow the Parent to pay its operating costs and expenses incurred in the ordinary course of business and other corporate overhead costs and expenses (including administrative, legal, accounting and other professional costs and expenses), in each case, to the extent attributable to the ownership or operation of the Parent Borrower and its Subsidiaries, in an aggregate amount not to exceed $20,000,000 in any twelve (12) month period;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[reserved];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the proceeds of which shall be used to allow the Parent to pay customary fees and expenses (other than to Affiliates) related to any equity issuance or offering or debt issuance, incurrence or offering, Disposition or acquisition or investment transaction permitted by this Agreement, whether or not consummated;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the proceeds of which shall be used to pay fees and expenses (including franchise, excise or similar taxes) required to maintain its corporate existence or good standing under applicable law,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(G)    </w:t>
      </w:r>
      <w:r>
        <w:rPr>
          <w:rFonts w:ascii="Times New Roman;sans-serif" w:hAnsi="Times New Roman;sans-serif"/>
          <w:b w:val="false"/>
          <w:strike/>
          <w:color w:val="FF0000"/>
          <w:sz w:val="24"/>
          <w:shd w:fill="FFFFFF" w:val="clear"/>
        </w:rPr>
        <w:t xml:space="preserve">subject to satisfaction of the Payment Conditions for Specified Restricted Payments immediately after giving Pro Forma Effect to such Restricted Payment, </w:t>
      </w:r>
      <w:r>
        <w:rPr>
          <w:rFonts w:ascii="Times New Roman;sans-serif" w:hAnsi="Times New Roman;sans-serif"/>
          <w:b w:val="false"/>
          <w:color w:val="000000"/>
          <w:sz w:val="24"/>
          <w:shd w:fill="FFFFFF" w:val="clear"/>
        </w:rPr>
        <w:t>the proceeds of which shall be used to pay interest payments on the Parent Convertible Notes;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(H)    the proceeds of which shall be used by the Parent to make payments and consummate other transactions otherwise contemplated to be Restricted Payments permitted to be made by the Parent Borrower for the purposes set forth in this </w:t>
      </w:r>
      <w:r>
        <w:rPr>
          <w:rFonts w:ascii="Times New Roman;sans-serif" w:hAnsi="Times New Roman;sans-serif"/>
          <w:b w:val="false"/>
          <w:color w:val="000000"/>
          <w:sz w:val="24"/>
          <w:u w:val="single"/>
          <w:shd w:fill="FFFFFF" w:val="clear"/>
        </w:rPr>
        <w:t>Section 6.05(a)</w:t>
      </w:r>
      <w:r>
        <w:rPr>
          <w:color w:val="000000"/>
          <w:shd w:fill="FFFFFF" w:val="clear"/>
        </w:rPr>
        <w:t xml:space="preserve"> </w:t>
      </w:r>
      <w:r>
        <w:rPr>
          <w:rFonts w:ascii="Times New Roman;sans-serif" w:hAnsi="Times New Roman;sans-serif"/>
          <w:b w:val="false"/>
          <w:color w:val="000000"/>
          <w:sz w:val="24"/>
          <w:shd w:fill="FFFFFF" w:val="clear"/>
        </w:rPr>
        <w:t>(and shall be deemed to be a utilization of such capacity from and after such time); and</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(xi)    the Parent Borrower may make Restricted Payments in accordance with Article 9 of the Third Amended and Restated Limited Liability Company Agreement of the Parent Borrower, so long as such Restricted Payments are funded with Qualified Equity Interests of the Parent or, so long as no Default or Event of Default then exists or would result therefrom, the Available Equity Amount at the time such Restricted Payments are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(b)    Each Loan Party will not, and will not permit any of its Subsidiaries to, make or offer to make any optional or voluntary payment, prepayment, repurchase or redemption of or otherwise optionally or voluntarily defease or segregate funds with respect to any Junior Debt (any of the foregoing, a “</w:t>
      </w:r>
      <w:r>
        <w:rPr>
          <w:rFonts w:ascii="Times New Roman;sans-serif" w:hAnsi="Times New Roman;sans-serif"/>
          <w:b/>
          <w:color w:val="000000"/>
          <w:sz w:val="24"/>
          <w:shd w:fill="FFFFFF" w:val="clear"/>
        </w:rPr>
        <w:t>Restricted Debt Payment</w:t>
      </w:r>
      <w:r>
        <w:rPr>
          <w:color w:val="000000"/>
          <w:shd w:fill="FFFFFF" w:val="clear"/>
        </w:rPr>
        <w:t>”</w:t>
      </w:r>
      <w:r>
        <w:rPr>
          <w:rFonts w:ascii="Times New Roman;sans-serif" w:hAnsi="Times New Roman;sans-serif"/>
          <w:b w:val="false"/>
          <w:color w:val="000000"/>
          <w:sz w:val="24"/>
          <w:shd w:fill="FFFFFF" w:val="clear"/>
        </w:rPr>
        <w:t>) other than: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    refinancings of Junior Debt with the proceeds of Permitted Refinancing Indebtedness permitted in respect thereof under </w:t>
      </w:r>
      <w:r>
        <w:rPr>
          <w:rFonts w:ascii="Times New Roman;sans-serif" w:hAnsi="Times New Roman;sans-serif"/>
          <w:b w:val="false"/>
          <w:color w:val="000000"/>
          <w:sz w:val="24"/>
          <w:u w:val="single"/>
          <w:shd w:fill="FFFFFF" w:val="clear"/>
        </w:rPr>
        <w:t>Section 6.01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conversion of any Junior Debt into Qualified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prepayments of intercompany Junior Debt permitted hereunder owed by the Parent Borrower or any Subsidiary to the Parent Borrower or any Subsidiary in the ordinary course of business to the extent permitted under the Intercompany Subordination Agreement; provided that no prepayment of any Junior Debt owed by any Loan Party to any Subsidiary that is not a Loan Party shall be permitted so long as no Default or Event of Default shall have occurred and be continuing or would result therefrom;</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(iv)    Restricted Debt Payments, so long as the Payment Conditions for Specified Restricted Debt Payments are satisfied with respect thereto;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    Restricted Debt Payments consisting of regularly scheduled principal and interest </w:t>
      </w:r>
      <w:r>
        <w:rPr>
          <w:rFonts w:ascii="Times New Roman;sans-serif" w:hAnsi="Times New Roman;sans-serif"/>
          <w:b w:val="false"/>
          <w:color w:val="3051F2"/>
          <w:sz w:val="24"/>
          <w:u w:val="single"/>
          <w:shd w:fill="FFFFFF" w:val="clear"/>
        </w:rPr>
        <w:t>(including, for the avoidance of doubt, regularly scheduled interest payments in respect of the Parent Convertible Notes)</w:t>
      </w:r>
      <w:r>
        <w:rPr>
          <w:rFonts w:ascii="Times New Roman;sans-serif" w:hAnsi="Times New Roman;sans-serif"/>
          <w:b w:val="false"/>
          <w:color w:val="000000"/>
          <w:sz w:val="24"/>
          <w:shd w:fill="FFFFFF" w:val="clear"/>
        </w:rPr>
        <w:t>;</w:t>
      </w:r>
      <w:r>
        <w:rPr>
          <w:color w:val="0070C0"/>
          <w:shd w:fill="FFFFFF" w:val="clear"/>
        </w:rPr>
        <w:t xml:space="preserve"> </w:t>
      </w:r>
      <w:r>
        <w:rPr>
          <w:rFonts w:ascii="Times New Roman;sans-serif" w:hAnsi="Times New Roman;sans-serif"/>
          <w:b w:val="false"/>
          <w:color w:val="000000"/>
          <w:sz w:val="24"/>
          <w:shd w:fill="FFFFFF" w:val="clear"/>
        </w:rPr>
        <w:t>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(vi)    so long as no Default or Event of Default then exists or would result therefrom, the Loan Parties may make Restricted Debt Payments not otherwise permitted under this </w:t>
      </w:r>
      <w:r>
        <w:rPr>
          <w:rFonts w:ascii="Times New Roman;sans-serif" w:hAnsi="Times New Roman;sans-serif"/>
          <w:b w:val="false"/>
          <w:color w:val="000000"/>
          <w:sz w:val="24"/>
          <w:u w:val="single"/>
          <w:shd w:fill="FFFFFF" w:val="clear"/>
        </w:rPr>
        <w:t>Section 6.05</w:t>
      </w:r>
      <w:r>
        <w:rPr>
          <w:color w:val="000000"/>
          <w:shd w:fill="FFFFFF" w:val="clear"/>
        </w:rPr>
        <w:t xml:space="preserve"> </w:t>
      </w:r>
      <w:r>
        <w:rPr>
          <w:rFonts w:ascii="Times New Roman;sans-serif" w:hAnsi="Times New Roman;sans-serif"/>
          <w:b w:val="false"/>
          <w:color w:val="000000"/>
          <w:sz w:val="24"/>
          <w:shd w:fill="FFFFFF" w:val="clear"/>
        </w:rPr>
        <w:t>in an amount equal to the Available Equity Amount at the time such Restricted Debt Payments are made.</w: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Notwithstanding anything to the contrary contained in this </w:t>
      </w:r>
      <w:r>
        <w:rPr>
          <w:rFonts w:ascii="Times New Roman;sans-serif" w:hAnsi="Times New Roman;sans-serif"/>
          <w:b w:val="false"/>
          <w:color w:val="000000"/>
          <w:sz w:val="24"/>
          <w:u w:val="single"/>
          <w:shd w:fill="FFFFFF" w:val="clear"/>
        </w:rPr>
        <w:t>Section 6.05(b)</w:t>
      </w:r>
      <w:r>
        <w:rPr>
          <w:rFonts w:ascii="Times New Roman;sans-serif" w:hAnsi="Times New Roman;sans-serif"/>
          <w:b w:val="false"/>
          <w:color w:val="000000"/>
          <w:sz w:val="24"/>
          <w:shd w:fill="FFFFFF" w:val="clear"/>
        </w:rPr>
        <w:t>, in no event shall any payment in respect of subordinated Indebtedness be permitted if such payment is in violation of the subordination provisions of such subordinated Indebtedness.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Each Loan Party will not, and will not permit any of its Subsidiaries to, amend, modify, waive or otherwise change, or consent or agree to any amendment, modification, waiver or other change to, any of the terms of any Junior Debt (other than any such amendment, modification, waiver or other change that would not materially and adversely affect the interests of the Lenders so long as no Event of Default has occurred and is continuing or would result therefrom).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6.06    </w:t>
      </w:r>
      <w:r>
        <w:rPr>
          <w:rFonts w:ascii="Times New Roman;sans-serif" w:hAnsi="Times New Roman;sans-serif"/>
          <w:b w:val="false"/>
          <w:color w:val="000000"/>
          <w:sz w:val="24"/>
          <w:u w:val="single"/>
          <w:shd w:fill="FFFFFF" w:val="clear"/>
        </w:rPr>
        <w:t>Restrictive Agreements</w:t>
      </w:r>
      <w:r>
        <w:rPr>
          <w:rFonts w:ascii="Times New Roman;sans-serif" w:hAnsi="Times New Roman;sans-serif"/>
          <w:b w:val="false"/>
          <w:color w:val="000000"/>
          <w:sz w:val="24"/>
          <w:shd w:fill="FFFFFF" w:val="clear"/>
        </w:rPr>
        <w:t xml:space="preserve">. Each Loan Party will not, and will not permit any of its Subsidiaries to, directly or indirectly, enter into, incur or permit to exist any agreement or other arrangement that prohibits, restricts or imposes any condition upon (a) the ability of the Parent Borrower or any Subsidiary to create, incur or permit to exist any Lien upon any of its property or assets to secure the Obligations, or (b) the ability of any Subsidiary to pay dividends or other distributions with respect to any shares of its capital stock or other Equity Interests or to make or repay loans or advances to the Parent Borrower or any other Subsidiary or of any Loan Party to Guarantee Indebtedness of the Parent Borrower or any other Subsidiary under the Loan Documents;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the foregoing shall not apply to restrictions and conditions imposed by law or by this Agreement or any other Loan Document, (ii) the foregoing shall not apply to restrictions and conditions existing on the Effective Date identified on </w:t>
      </w:r>
      <w:r>
        <w:rPr>
          <w:rFonts w:ascii="Times New Roman;sans-serif" w:hAnsi="Times New Roman;sans-serif"/>
          <w:b w:val="false"/>
          <w:color w:val="000000"/>
          <w:sz w:val="24"/>
          <w:u w:val="single"/>
          <w:shd w:fill="FFFFFF" w:val="clear"/>
        </w:rPr>
        <w:t>Schedule 6.06</w:t>
      </w:r>
      <w:r>
        <w:rPr>
          <w:color w:val="000000"/>
          <w:shd w:fill="FFFFFF" w:val="clear"/>
        </w:rPr>
        <w:t xml:space="preserve"> </w:t>
      </w:r>
      <w:r>
        <w:rPr>
          <w:rFonts w:ascii="Times New Roman;sans-serif" w:hAnsi="Times New Roman;sans-serif"/>
          <w:b w:val="false"/>
          <w:color w:val="000000"/>
          <w:sz w:val="24"/>
          <w:shd w:fill="FFFFFF" w:val="clear"/>
        </w:rPr>
        <w:t xml:space="preserve">(and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Subsidiary or assets of the Parent or any Subsidiary pending such sale, provided such restrictions and conditions apply only to the Subsidiary or assets to be sold and such sale is not prohibited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hereunder, (iv) the foregoing shall not apply to any agreement or restriction or condition in effect at the time any Subsidiary becomes a Subsidiary of the Parent, so long as such agreement was not entered into solely in contemplation of such Person becoming a Subsidiary of the Parent,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(viii) the foregoing shall not apply to restrictions or conditions set forth in any agreement governing Indebtedness not prohibited by </w:t>
      </w:r>
      <w:r>
        <w:rPr>
          <w:rFonts w:ascii="Times New Roman;sans-serif" w:hAnsi="Times New Roman;sans-serif"/>
          <w:b w:val="false"/>
          <w:color w:val="000000"/>
          <w:sz w:val="24"/>
          <w:u w:val="single"/>
          <w:shd w:fill="FFFFFF" w:val="clear"/>
        </w:rPr>
        <w:t>Section 6.01</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such restrictions and conditions are customary for such type of Indebtedness, and (ix) the foregoing shall not apply to restrictions on cash or other deposits (including escrowed funds) imposed under contracts entered into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6.07    </w:t>
      </w:r>
      <w:r>
        <w:rPr>
          <w:rFonts w:ascii="Times New Roman;sans-serif" w:hAnsi="Times New Roman;sans-serif"/>
          <w:b w:val="false"/>
          <w:color w:val="000000"/>
          <w:sz w:val="24"/>
          <w:u w:val="single"/>
          <w:shd w:fill="FFFFFF" w:val="clear"/>
        </w:rPr>
        <w:t>Transactions with Affiliates</w:t>
      </w:r>
      <w:r>
        <w:rPr>
          <w:rFonts w:ascii="Times New Roman;sans-serif" w:hAnsi="Times New Roman;sans-serif"/>
          <w:b w:val="false"/>
          <w:color w:val="000000"/>
          <w:sz w:val="24"/>
          <w:shd w:fill="FFFFFF" w:val="clear"/>
        </w:rPr>
        <w:t xml:space="preserve">. Each Loan Party will not, and will not permit any of its Subsidiaries to, sell, lease or otherwise transfer any property or assets to, or purchase, lease or otherwise acquire any property or assets from, or otherwise engage in any other transactions with, any of its Affiliates (other than between or among the Parent and its Subsidiaries to the extent otherwise permitted hereunder), except (a) on terms and conditions not less favorable to the Parent or such Subsidiary than could be obtained on an arm’s-length basis from unrelated third parties, (b) payment of customary directors’ fees, reasonable out-of-pocket expense reimbursement, indemnities (including the provision of directors and officers insurance) and compensation arrangements for members of the board of directors, officers or other employees of the Parent or any of its Subsidiaries, (c) transactions approved by a majority of the disinterested directors of the Parent’s board of directors or the audit committee thereof, (d) any transaction involving amounts less than, in the aggregate, the greater of (i) $37,500,000 and (ii) 2.50% of the Total Assets at such time, (e) any Restricted Payment permitted by </w:t>
      </w:r>
      <w:r>
        <w:rPr>
          <w:rFonts w:ascii="Times New Roman;sans-serif" w:hAnsi="Times New Roman;sans-serif"/>
          <w:b w:val="false"/>
          <w:color w:val="000000"/>
          <w:sz w:val="24"/>
          <w:u w:val="single"/>
          <w:shd w:fill="FFFFFF" w:val="clear"/>
        </w:rPr>
        <w:t>Section 6.05(a)</w:t>
      </w:r>
      <w:r>
        <w:rPr>
          <w:color w:val="000000"/>
          <w:shd w:fill="FFFFFF" w:val="clear"/>
        </w:rPr>
        <w:t xml:space="preserve"> </w:t>
      </w:r>
      <w:r>
        <w:rPr>
          <w:rFonts w:ascii="Times New Roman;sans-serif" w:hAnsi="Times New Roman;sans-serif"/>
          <w:b w:val="false"/>
          <w:color w:val="000000"/>
          <w:sz w:val="24"/>
          <w:shd w:fill="FFFFFF" w:val="clear"/>
        </w:rPr>
        <w:t xml:space="preserve">and (f) the agreements listed on </w:t>
      </w:r>
      <w:r>
        <w:rPr>
          <w:rFonts w:ascii="Times New Roman;sans-serif" w:hAnsi="Times New Roman;sans-serif"/>
          <w:b w:val="false"/>
          <w:color w:val="000000"/>
          <w:sz w:val="24"/>
          <w:u w:val="single"/>
          <w:shd w:fill="FFFFFF" w:val="clear"/>
        </w:rPr>
        <w:t>Schedule 6.07</w:t>
      </w:r>
      <w:r>
        <w:rPr>
          <w:color w:val="000000"/>
          <w:shd w:fill="FFFFFF" w:val="clear"/>
        </w:rPr>
        <w:t xml:space="preserve"> </w:t>
      </w:r>
      <w:r>
        <w:rPr>
          <w:rFonts w:ascii="Times New Roman;sans-serif" w:hAnsi="Times New Roman;sans-serif"/>
          <w:b w:val="false"/>
          <w:color w:val="000000"/>
          <w:sz w:val="24"/>
          <w:shd w:fill="FFFFFF" w:val="clear"/>
        </w:rPr>
        <w: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6.08    </w:t>
      </w:r>
      <w:r>
        <w:rPr>
          <w:rFonts w:ascii="Times New Roman;sans-serif" w:hAnsi="Times New Roman;sans-serif"/>
          <w:b w:val="false"/>
          <w:color w:val="000000"/>
          <w:sz w:val="24"/>
          <w:u w:val="single"/>
          <w:shd w:fill="FFFFFF" w:val="clear"/>
        </w:rPr>
        <w:t>Use of Proceeds</w:t>
      </w:r>
      <w:r>
        <w:rPr>
          <w:rFonts w:ascii="Times New Roman;sans-serif" w:hAnsi="Times New Roman;sans-serif"/>
          <w:b w:val="false"/>
          <w:color w:val="000000"/>
          <w:sz w:val="24"/>
          <w:shd w:fill="FFFFFF" w:val="clear"/>
        </w:rPr>
        <w:t xml:space="preserve">. The Borrowers will not request any Borrowing or Letter of Credit, and the Borrowers shall not use, and shall procure that their respective Subsidiaries and their and their Subsidiaries’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6.09    </w:t>
      </w:r>
      <w:r>
        <w:rPr>
          <w:rFonts w:ascii="Times New Roman;sans-serif" w:hAnsi="Times New Roman;sans-serif"/>
          <w:b w:val="false"/>
          <w:color w:val="000000"/>
          <w:sz w:val="24"/>
          <w:u w:val="single"/>
          <w:shd w:fill="FFFFFF" w:val="clear"/>
        </w:rPr>
        <w:t>Disposition of Property</w:t>
      </w:r>
      <w:r>
        <w:rPr>
          <w:rFonts w:ascii="Times New Roman;sans-serif" w:hAnsi="Times New Roman;sans-serif"/>
          <w:b w:val="false"/>
          <w:color w:val="000000"/>
          <w:sz w:val="24"/>
          <w:shd w:fill="FFFFFF" w:val="clear"/>
        </w:rPr>
        <w:t>. Each Loan Party will not, and will not permit any of its Subsidiaries to, Dispose of any of its property, whether now owned or hereafter acquired, in each case, except:</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145</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Dispositions of obsolete or worn out property in the ordinary course of business or property that is no longer used or useful in the Parent’s or its Subsidiaries’ business and the leasing or subleasing in the ordinary course of business of owned or leased properties which are excess properties or are no longer used or useful in the Parent’s or its Subsidiaries’ businesses;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 sale of inventory and other immaterial assets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(i) Dispositions to a Loan Party (other than the Parent), (ii) Dispositions by an Excluded Subsidiary to any other Excluded Subsidiary, and (iii) Dispositions by a Loan Party to an Excluded Subsidiary that are otherwise permitted under </w:t>
      </w:r>
      <w:r>
        <w:rPr>
          <w:rFonts w:ascii="Times New Roman;sans-serif" w:hAnsi="Times New Roman;sans-serif"/>
          <w:b w:val="false"/>
          <w:color w:val="000000"/>
          <w:sz w:val="24"/>
          <w:u w:val="single"/>
          <w:shd w:fill="FFFFFF" w:val="clear"/>
        </w:rPr>
        <w:t>Section 6.04</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(i) Dispositions that constitute Investments that are permitted under </w:t>
      </w:r>
      <w:r>
        <w:rPr>
          <w:rFonts w:ascii="Times New Roman;sans-serif" w:hAnsi="Times New Roman;sans-serif"/>
          <w:b w:val="false"/>
          <w:color w:val="000000"/>
          <w:sz w:val="24"/>
          <w:u w:val="single"/>
          <w:shd w:fill="FFFFFF" w:val="clear"/>
        </w:rPr>
        <w:t>Section 6.04,</w:t>
      </w:r>
      <w:r>
        <w:rPr>
          <w:color w:val="000000"/>
          <w:shd w:fill="FFFFFF" w:val="clear"/>
        </w:rPr>
        <w:t xml:space="preserve"> </w:t>
      </w:r>
      <w:r>
        <w:rPr>
          <w:rFonts w:ascii="Times New Roman;sans-serif" w:hAnsi="Times New Roman;sans-serif"/>
          <w:b w:val="false"/>
          <w:color w:val="000000"/>
          <w:sz w:val="24"/>
          <w:shd w:fill="FFFFFF" w:val="clear"/>
        </w:rPr>
        <w:t xml:space="preserve">(ii) Dispositions that constitute Restricted Payments that are permitted under </w:t>
      </w:r>
      <w:r>
        <w:rPr>
          <w:rFonts w:ascii="Times New Roman;sans-serif" w:hAnsi="Times New Roman;sans-serif"/>
          <w:b w:val="false"/>
          <w:color w:val="000000"/>
          <w:sz w:val="24"/>
          <w:u w:val="single"/>
          <w:shd w:fill="FFFFFF" w:val="clear"/>
        </w:rPr>
        <w:t>Section 6.05(a)</w:t>
      </w:r>
      <w:r>
        <w:rPr>
          <w:rFonts w:ascii="Times New Roman;sans-serif" w:hAnsi="Times New Roman;sans-serif"/>
          <w:b w:val="false"/>
          <w:color w:val="000000"/>
          <w:sz w:val="24"/>
          <w:shd w:fill="FFFFFF" w:val="clear"/>
        </w:rPr>
        <w:t xml:space="preserve">, and (iii) Dispositions that constitute Liens that are permitted under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any sale, contribution, assignment or other transfer of Receivables Assets to a Receivables Subsidiary in a Permitted Receivables Financing or to any other Person in a Permitted Factoring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(f)    Dispositions permitted by </w:t>
      </w:r>
      <w:r>
        <w:rPr>
          <w:rFonts w:ascii="Times New Roman;sans-serif" w:hAnsi="Times New Roman;sans-serif"/>
          <w:b w:val="false"/>
          <w:color w:val="000000"/>
          <w:sz w:val="24"/>
          <w:u w:val="single"/>
          <w:shd w:fill="FFFFFF" w:val="clear"/>
        </w:rPr>
        <w:t>clause (iii)</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(iv)</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(vi)</w:t>
      </w:r>
      <w:r>
        <w:rPr>
          <w:color w:val="000000"/>
          <w:shd w:fill="FFFFFF" w:val="clear"/>
        </w:rPr>
        <w:t xml:space="preserve"> </w:t>
      </w:r>
      <w:r>
        <w:rPr>
          <w:rFonts w:ascii="Times New Roman;sans-serif" w:hAnsi="Times New Roman;sans-serif"/>
          <w:b w:val="false"/>
          <w:color w:val="000000"/>
          <w:sz w:val="24"/>
          <w:shd w:fill="FFFFFF" w:val="clear"/>
        </w:rPr>
        <w:t xml:space="preserve">of </w:t>
      </w:r>
      <w:r>
        <w:rPr>
          <w:rFonts w:ascii="Times New Roman;sans-serif" w:hAnsi="Times New Roman;sans-serif"/>
          <w:b w:val="false"/>
          <w:color w:val="000000"/>
          <w:sz w:val="24"/>
          <w:u w:val="single"/>
          <w:shd w:fill="FFFFFF" w:val="clear"/>
        </w:rPr>
        <w:t>Section 6.03(a)</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(g)    the grant in the ordinary course of business of any non-exclusive licenses of Intellectual Property, to the extent they do not materially interfere with the operation of the business of the Parent and its Subsidiaries (taken as a whole);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    the lapse, abandonment, or other Dispositions of Intellectual Property of the Parent or any of its Subsidiaries that, in the good faith determination of the Parent or such Subsidiary, is no longer economically desirable to maintain or useful in the conduct of the business of the such Person;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(i)    the sale or issuance of any Subsidiary’s Equity Interests to the Parent Borrower or any Loan Party that is a Wholly Owned Subsidiary (provided if such Subsidiary is a Domestic Subsidiary, such sale or issuance shall be to a Loan Party);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    the Disposition of other property having a fair market value not to exceed $10,000,000 in the aggregate for each fiscal year of the Parent; provided that, if required pursuant to Section 5.01(f) as a result of such Disposition(or the disposition of the Equity Interests of any Loan Party), the Borrower Representative shall have delivered to the Administrative Agent an updated Borrowing Base Certificate giving pro forma effect to such Disposition (or the disposition of the Equity Interests of such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(k)    Dispositions of other property or assets (other than (x) Inventory and (y) Accounts arising from or in connection with the Disposition of Inventory);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 at the time of such Disposition (other than any such Disposition made pursuant to a legally binding commitment entered into at a time when no Default or Event of Default exists or would result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therefrom), no Default or Event of Default then exists or would result from such Disposition, (ii) such Disposition is for fair market value as reasonably determined by the Parent Borrower, (iii) if the fair market value exceeds $5,000,000 in the aggregate, not less than 75% of the total consideration for the asset or property sold in such Disposition shall be in the form of cash or Cash Equivalents (with (A) any debt secured by such property assumed by the purchaser of such property, (B) any consideration received in the form of Indebtedness that is converted into cash within 90 days after the Disposition of such property, and (C) aggregate non-cash consideration received by the Parent or applicable Subsidiary having an aggregate fair market value (determined for all Dispositions as of the closing of the applicable Disposition for which such non-cash consideration is received) not to exceed in the aggregate the greater of (i) $45,000,000 and (ii) 3.0% of the Total Assets at such time, in each case deemed to be cash for purposes of this provision), (iv) Excess Availability (after giving pro forma effect to such Disposition on an average daily basis during the thirty (30) consecutive day period ending on and including the date of such Disposition) shall not be less than the greater of (x) 15% of the Line Cap and (y) $60,000,000 and (v) if required pursuant to </w:t>
      </w:r>
      <w:r>
        <w:rPr>
          <w:rFonts w:ascii="Times New Roman;sans-serif" w:hAnsi="Times New Roman;sans-serif"/>
          <w:b w:val="false"/>
          <w:color w:val="000000"/>
          <w:sz w:val="24"/>
          <w:u w:val="single"/>
          <w:shd w:fill="FFFFFF" w:val="clear"/>
        </w:rPr>
        <w:t>Section 5.01(f)</w:t>
      </w:r>
      <w:r>
        <w:rPr>
          <w:color w:val="000000"/>
          <w:shd w:fill="FFFFFF" w:val="clear"/>
        </w:rPr>
        <w:t xml:space="preserve"> </w:t>
      </w:r>
      <w:r>
        <w:rPr>
          <w:rFonts w:ascii="Times New Roman;sans-serif" w:hAnsi="Times New Roman;sans-serif"/>
          <w:b w:val="false"/>
          <w:color w:val="000000"/>
          <w:sz w:val="24"/>
          <w:shd w:fill="FFFFFF" w:val="clear"/>
        </w:rPr>
        <w:t xml:space="preserve">as a result of such Disposition(or the disposition of the Equity Interests of any Loan Party), the Borrower Representative shall have delivered to the Administrative Agent an updated Borrowing Base Certificate giving pro forma effect to such Disposition (or the disposition of the Equity Interests of such Person);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    Dispositions of Investments in joint ventures to the extent required by, or made pursuant to customary buy/sell arrangements, drag-along rights, put rights, call rights or similar arrangements between, the joint venture parties set forth in joint venture arrangements and similar binding arrangements;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(m)    Dispositions, terminations or non-renewals of leases or subleases or licensing or sublicensing agreements (i) the Disposition, termination or non-renewal of which will not materially interfere with the business of the Parent and its Subsidiaries or (ii) which relate to closed facilities or the discontinuation of any product line to the extent such closing or discontinuation is permitted pursuant to the terms herein, or (iii) is made in the ordinary course of business;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    Dispositions of cash, Cash Equivalents and short-term marketable securities;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    Disposition of receivables in connection with the compromise, settlement or collection thereof;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(q)    any surrender or waiver of contractual rights or the settlement, release, recovery on or surrender of contract, tort or other claims of any kind that occur in the ordinary course of the Parent’s or any Subsidiary’s business; and</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    Dispositions consisting of the transfer of contracts from a Loan Party to another Loan Party (other than the Parent), from an Excluded Subsidiary to a Loan Party (other than the Parent), or from an Excluded Subsidiary to another Excluded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6.10    </w:t>
      </w:r>
      <w:r>
        <w:rPr>
          <w:rFonts w:ascii="Times New Roman;sans-serif" w:hAnsi="Times New Roman;sans-serif"/>
          <w:b w:val="false"/>
          <w:color w:val="000000"/>
          <w:sz w:val="24"/>
          <w:u w:val="single"/>
          <w:shd w:fill="FFFFFF" w:val="clear"/>
        </w:rPr>
        <w:t>Financial Covenants</w:t>
      </w:r>
      <w:r>
        <w:rPr>
          <w:rFonts w:ascii="Times New Roman;sans-serif" w:hAnsi="Times New Roman;sans-serif"/>
          <w:b w:val="false"/>
          <w:color w:val="000000"/>
          <w:sz w:val="24"/>
          <w:shd w:fill="FFFFFF" w:val="clear"/>
        </w:rPr>
        <w:t xml:space="preserve">. (a) The Loan Parties will not, and will not permit any of their Subsidiaries to, permit Total Liquidity at any time to be less than the greater of (i) 20% of the Line Cap then in effect and (ii) </w:t>
      </w:r>
      <w:r>
        <w:rPr>
          <w:rFonts w:ascii="Times New Roman;sans-serif" w:hAnsi="Times New Roman;sans-serif"/>
          <w:b w:val="false"/>
          <w:color w:val="3051F2"/>
          <w:sz w:val="24"/>
          <w:u w:val="single"/>
          <w:shd w:fill="FFFFFF" w:val="clear"/>
        </w:rPr>
        <w:t>(A) if the Borrowing Base then in effect is less than $200,000,000, $50,000,000 and (B) if the Borrowing Base then in effect is greater than or equal to $200,000,000</w:t>
      </w:r>
      <w:r>
        <w:rPr>
          <w:rFonts w:ascii="Times New Roman;sans-serif" w:hAnsi="Times New Roman;sans-serif"/>
          <w:b w:val="false"/>
          <w:color w:val="000000"/>
          <w:sz w:val="24"/>
          <w:shd w:fill="FFFFFF" w:val="clear"/>
        </w:rPr>
        <w:t xml:space="preserve">, $64,000,000, and (b) </w:t>
      </w:r>
      <w:r>
        <w:rPr>
          <w:rFonts w:ascii="Times New Roman;sans-serif" w:hAnsi="Times New Roman;sans-serif"/>
          <w:b w:val="false"/>
          <w:color w:val="3051F2"/>
          <w:sz w:val="24"/>
          <w:u w:val="single"/>
          <w:shd w:fill="FFFFFF" w:val="clear"/>
        </w:rPr>
        <w:t>unless a Covenant Relief Period is then in effect,</w:t>
      </w:r>
      <w:r>
        <w:rPr>
          <w:color w:val="000000"/>
          <w:shd w:fill="FFFFFF" w:val="clear"/>
        </w:rPr>
        <w:t xml:space="preserve"> </w:t>
      </w:r>
      <w:r>
        <w:rPr>
          <w:rFonts w:ascii="Times New Roman;sans-serif" w:hAnsi="Times New Roman;sans-serif"/>
          <w:b w:val="false"/>
          <w:color w:val="000000"/>
          <w:sz w:val="24"/>
          <w:shd w:fill="FFFFFF" w:val="clear"/>
        </w:rPr>
        <w:t xml:space="preserve">the Loan Parties will not, and will not permit any of their Subsidiaries to, permit Excess Availability </w:t>
      </w:r>
      <w:r>
        <w:rPr>
          <w:rFonts w:ascii="Times New Roman;sans-serif" w:hAnsi="Times New Roman;sans-serif"/>
          <w:b w:val="false"/>
          <w:color w:val="3051F2"/>
          <w:sz w:val="24"/>
          <w:u w:val="single"/>
          <w:shd w:fill="FFFFFF" w:val="clear"/>
        </w:rPr>
        <w:t>at any time</w:t>
      </w:r>
      <w:r>
        <w:rPr>
          <w:color w:val="000000"/>
          <w:shd w:fill="FFFFFF" w:val="clear"/>
        </w:rPr>
        <w:t xml:space="preserve"> </w:t>
      </w:r>
      <w:r>
        <w:rPr>
          <w:rFonts w:ascii="Times New Roman;sans-serif" w:hAnsi="Times New Roman;sans-serif"/>
          <w:b w:val="false"/>
          <w:color w:val="000000"/>
          <w:sz w:val="24"/>
          <w:shd w:fill="FFFFFF" w:val="clear"/>
        </w:rPr>
        <w:t xml:space="preserve">to be less than the greater of (i) $15,000,000 and (ii) 10% of the Line Cap then in effect. </w:t>
      </w:r>
      <w:r>
        <w:rPr>
          <w:rFonts w:ascii="Times New Roman;sans-serif" w:hAnsi="Times New Roman;sans-serif"/>
          <w:b w:val="false"/>
          <w:strike/>
          <w:color w:val="FF6155"/>
          <w:sz w:val="24"/>
          <w:shd w:fill="FFFFFF" w:val="clear"/>
        </w:rPr>
        <w:t>The foregoing to the contrary notwithstanding, during the period commencing on March 29, 2024 and continuing through and including May 10, 2024, so long as the aggregate Revolving Credit Exposure of all Lenders at all times during such period is not greater than $0, then the amount of Excess Availability required to be maintained by the Loan Parties and their Subsidiaries during such period under Section 6.10(b) shall be $0.</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6.11    </w:t>
      </w:r>
      <w:r>
        <w:rPr>
          <w:rFonts w:ascii="Times New Roman;sans-serif" w:hAnsi="Times New Roman;sans-serif"/>
          <w:b w:val="false"/>
          <w:color w:val="000000"/>
          <w:sz w:val="24"/>
          <w:u w:val="single"/>
          <w:shd w:fill="FFFFFF" w:val="clear"/>
        </w:rPr>
        <w:t>Swap Agreements</w:t>
      </w:r>
      <w:r>
        <w:rPr>
          <w:rFonts w:ascii="Times New Roman;sans-serif" w:hAnsi="Times New Roman;sans-serif"/>
          <w:b w:val="false"/>
          <w:color w:val="000000"/>
          <w:sz w:val="24"/>
          <w:shd w:fill="FFFFFF" w:val="clear"/>
        </w:rPr>
        <w:t>. Neither the Parent Borrower nor any Guarantor will enter into any Swap Agreement for purely speculative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6.12    </w:t>
      </w:r>
      <w:r>
        <w:rPr>
          <w:rFonts w:ascii="Times New Roman;sans-serif" w:hAnsi="Times New Roman;sans-serif"/>
          <w:b w:val="false"/>
          <w:color w:val="000000"/>
          <w:sz w:val="24"/>
          <w:u w:val="single"/>
          <w:shd w:fill="FFFFFF" w:val="clear"/>
        </w:rPr>
        <w:t>Permitted Activities of Parent</w:t>
      </w:r>
      <w:r>
        <w:rPr>
          <w:rFonts w:ascii="Times New Roman;sans-serif" w:hAnsi="Times New Roman;sans-serif"/>
          <w:b w:val="false"/>
          <w:color w:val="000000"/>
          <w:sz w:val="24"/>
          <w:shd w:fill="FFFFFF" w:val="clear"/>
        </w:rPr>
        <w:t>. Parent shall not: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incur any Indebtedness for borrowed money other than (i) Guarantees of Indebtedness or other obligations of the Parent Borrower and/or any Subsidiary, which Indebtedness or other obligations are otherwise permitted hereunder, (ii) Indebtedness owed to the Parent Borrower or any Subsidiary otherwise permitted hereunder, and (iii) </w:t>
      </w:r>
      <w:r>
        <w:rPr>
          <w:rFonts w:ascii="Times New Roman;sans-serif" w:hAnsi="Times New Roman;sans-serif"/>
          <w:b w:val="false"/>
          <w:strike/>
          <w:color w:val="FF0000"/>
          <w:sz w:val="24"/>
          <w:shd w:fill="FFFFFF" w:val="clear"/>
        </w:rPr>
        <w:t xml:space="preserve">subject to satisfaction of the applicable Payment Conditions for Specified Restricted Debt Payments, </w:t>
      </w:r>
      <w:r>
        <w:rPr>
          <w:rFonts w:ascii="Times New Roman;sans-serif" w:hAnsi="Times New Roman;sans-serif"/>
          <w:b w:val="false"/>
          <w:color w:val="000000"/>
          <w:sz w:val="24"/>
          <w:shd w:fill="FFFFFF" w:val="clear"/>
        </w:rPr>
        <w:t>the Parent Convertible 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create or suffer to exist any Lien on any property or asset now owned or hereafter acquired by it other than (i) the Liens created under the Security Documents and (ii) Liens of the type permitted under </w:t>
      </w:r>
      <w:r>
        <w:rPr>
          <w:rFonts w:ascii="Times New Roman;sans-serif" w:hAnsi="Times New Roman;sans-serif"/>
          <w:b w:val="false"/>
          <w:color w:val="000000"/>
          <w:sz w:val="24"/>
          <w:u w:val="single"/>
          <w:shd w:fill="FFFFFF" w:val="clear"/>
        </w:rPr>
        <w:t>Section 6.02</w:t>
      </w:r>
      <w:r>
        <w:rPr>
          <w:color w:val="000000"/>
          <w:shd w:fill="FFFFFF" w:val="clear"/>
        </w:rPr>
        <w:t xml:space="preserve"> </w:t>
      </w:r>
      <w:r>
        <w:rPr>
          <w:rFonts w:ascii="Times New Roman;sans-serif" w:hAnsi="Times New Roman;sans-serif"/>
          <w:b w:val="false"/>
          <w:color w:val="000000"/>
          <w:sz w:val="24"/>
          <w:shd w:fill="FFFFFF" w:val="clear"/>
        </w:rPr>
        <w:t xml:space="preserve">(other than in respect of Indebtedness for borrowed money not referred to in </w:t>
      </w:r>
      <w:r>
        <w:rPr>
          <w:rFonts w:ascii="Times New Roman;sans-serif" w:hAnsi="Times New Roman;sans-serif"/>
          <w:b w:val="false"/>
          <w:color w:val="000000"/>
          <w:sz w:val="24"/>
          <w:u w:val="single"/>
          <w:shd w:fill="FFFFFF" w:val="clear"/>
        </w:rPr>
        <w:t>clause (a)</w:t>
      </w:r>
      <w:r>
        <w:rPr>
          <w:color w:val="000000"/>
          <w:shd w:fill="FFFFFF" w:val="clear"/>
        </w:rPr>
        <w:t xml:space="preserve"> </w:t>
      </w:r>
      <w:r>
        <w:rPr>
          <w:rFonts w:ascii="Times New Roman;sans-serif" w:hAnsi="Times New Roman;sans-serif"/>
          <w:b w:val="false"/>
          <w:color w:val="000000"/>
          <w:sz w:val="24"/>
          <w:shd w:fill="FFFFFF" w:val="clear"/>
        </w:rPr>
        <w:t xml:space="preserve">of this </w:t>
      </w:r>
      <w:r>
        <w:rPr>
          <w:rFonts w:ascii="Times New Roman;sans-serif" w:hAnsi="Times New Roman;sans-serif"/>
          <w:b w:val="false"/>
          <w:color w:val="000000"/>
          <w:sz w:val="24"/>
          <w:u w:val="single"/>
          <w:shd w:fill="FFFFFF" w:val="clear"/>
        </w:rPr>
        <w:t>Section 6.12</w:t>
      </w:r>
      <w:r>
        <w:rPr>
          <w:rFonts w:ascii="Times New Roman;sans-serif" w:hAnsi="Times New Roman;sans-serif"/>
          <w:b w:val="false"/>
          <w:color w:val="000000"/>
          <w:sz w:val="24"/>
          <w:shd w:fill="FFFFFF" w:val="clear"/>
        </w:rPr>
        <w:t>);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engage in any material business activity or own any material assets other than (i) holding the Equity Interest of the Parent Borrower, and, indirectly, any other subsidiary of the Parent Borrower (and/or any joint venture of any thereof) or Indebtedness owing by, the Parent Borrower, (ii) performing its obligations under the Loan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Equity Interest permitted hereunder) and the maintenance and administration of equity subscriptions, stock option and stock ownership plans and activities incidental thereto; (iv) filing tax reports and paying Taxes, including tax distributions made pursuant to </w:t>
      </w:r>
      <w:r>
        <w:rPr>
          <w:rFonts w:ascii="Times New Roman;sans-serif" w:hAnsi="Times New Roman;sans-serif"/>
          <w:b w:val="false"/>
          <w:color w:val="000000"/>
          <w:sz w:val="24"/>
          <w:u w:val="single"/>
          <w:shd w:fill="FFFFFF" w:val="clear"/>
        </w:rPr>
        <w:t>Section 6.05(a)(x)</w:t>
      </w:r>
      <w:r>
        <w:rPr>
          <w:color w:val="000000"/>
          <w:shd w:fill="FFFFFF" w:val="clear"/>
        </w:rPr>
        <w:t xml:space="preserve"> </w:t>
      </w:r>
      <w:r>
        <w:rPr>
          <w:rFonts w:ascii="Times New Roman;sans-serif" w:hAnsi="Times New Roman;sans-serif"/>
          <w:b w:val="false"/>
          <w:color w:val="000000"/>
          <w:sz w:val="24"/>
          <w:shd w:fill="FFFFFF" w:val="clear"/>
        </w:rPr>
        <w:t xml:space="preserve">and other customary obligations in the ordinary course (and contesting any Taxes); (v) preparing reports to Governmental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Authorities and to its shareholders; (vi) holding director and shareholder meetings, preparing organizational records and other organizational activities required to maintain its separate organizational structure or to comply with applicable laws; (vii) effecting any public offering of its Equity Interests;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Equity Interest of, the Parent pending the application thereof, or otherwise received and held so long as such other assets are not “operated” and (B) the proceeds of Indebtedness permitted by </w:t>
      </w:r>
      <w:r>
        <w:rPr>
          <w:rFonts w:ascii="Times New Roman;sans-serif" w:hAnsi="Times New Roman;sans-serif"/>
          <w:b w:val="false"/>
          <w:color w:val="000000"/>
          <w:sz w:val="24"/>
          <w:u w:val="single"/>
          <w:shd w:fill="FFFFFF" w:val="clear"/>
        </w:rPr>
        <w:t>Section 6.01</w:t>
      </w:r>
      <w:r>
        <w:rPr>
          <w:rFonts w:ascii="Times New Roman;sans-serif" w:hAnsi="Times New Roman;sans-serif"/>
          <w:b w:val="false"/>
          <w:color w:val="000000"/>
          <w:sz w:val="24"/>
          <w:shd w:fill="FFFFFF" w:val="clear"/>
        </w:rPr>
        <w:t xml:space="preserve">; (ix) providing indemnification for its officers, directors, members of management, employees and advisors or consultants and other ordinary course obligations; (x) participating in tax, accounting and other administrative matters; (xi) the performance of its obligations under any document, agreement and/or investment contemplated by the Transactions or otherwise not prohibited under this Agreement, including the preparation of financial statements and other reporting obligations required under this Agreement; (xii) complying with applicable laws (including with respect to the maintenance of its corporate existence and activities incidental thereto); (xiii) financing activities, including the receipt and payment of dividends and distributions and the making of certain other Restricted Payments, making contributions to the capital of its Subsidiaries and guaranteeing the obligations of the Parent Borrower and the Parent Borrower’s Subsidiaries to the extent permitted hereunder; (xiv) activities incidental to acquisitions permitted hereunder or similar investments consummated by the Parent Borrower and/or any Subsidiaries, including the formation of acquisition vehicle entities and intercompany loans and/or investments incidental to such acquisitions permitted hereunder or similar investments; (xv) the maintenance of its legal existence (including the ability to incur and pay, as applicable, fees, costs and expenses and taxes related to such maintenance); (xvi) any transaction expressly permitted pursuant to </w:t>
      </w:r>
      <w:r>
        <w:rPr>
          <w:rFonts w:ascii="Times New Roman;sans-serif" w:hAnsi="Times New Roman;sans-serif"/>
          <w:b w:val="false"/>
          <w:color w:val="000000"/>
          <w:sz w:val="24"/>
          <w:u w:val="single"/>
          <w:shd w:fill="FFFFFF" w:val="clear"/>
        </w:rPr>
        <w:t>clauses (a)</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(b)</w:t>
      </w:r>
      <w:r>
        <w:rPr>
          <w:color w:val="000000"/>
          <w:shd w:fill="FFFFFF" w:val="clear"/>
        </w:rPr>
        <w:t xml:space="preserve"> </w:t>
      </w:r>
      <w:r>
        <w:rPr>
          <w:rFonts w:ascii="Times New Roman;sans-serif" w:hAnsi="Times New Roman;sans-serif"/>
          <w:b w:val="false"/>
          <w:color w:val="000000"/>
          <w:sz w:val="24"/>
          <w:shd w:fill="FFFFFF" w:val="clear"/>
        </w:rPr>
        <w:t xml:space="preserve">and/or </w:t>
      </w:r>
      <w:r>
        <w:rPr>
          <w:rFonts w:ascii="Times New Roman;sans-serif" w:hAnsi="Times New Roman;sans-serif"/>
          <w:b w:val="false"/>
          <w:color w:val="000000"/>
          <w:sz w:val="24"/>
          <w:u w:val="single"/>
          <w:shd w:fill="FFFFFF" w:val="clear"/>
        </w:rPr>
        <w:t>(d)</w:t>
      </w:r>
      <w:r>
        <w:rPr>
          <w:color w:val="000000"/>
          <w:shd w:fill="FFFFFF" w:val="clear"/>
        </w:rPr>
        <w:t xml:space="preserve"> </w:t>
      </w:r>
      <w:r>
        <w:rPr>
          <w:rFonts w:ascii="Times New Roman;sans-serif" w:hAnsi="Times New Roman;sans-serif"/>
          <w:b w:val="false"/>
          <w:color w:val="000000"/>
          <w:sz w:val="24"/>
          <w:shd w:fill="FFFFFF" w:val="clear"/>
        </w:rPr>
        <w:t xml:space="preserve">of this </w:t>
      </w:r>
      <w:r>
        <w:rPr>
          <w:rFonts w:ascii="Times New Roman;sans-serif" w:hAnsi="Times New Roman;sans-serif"/>
          <w:b w:val="false"/>
          <w:color w:val="000000"/>
          <w:sz w:val="24"/>
          <w:u w:val="single"/>
          <w:shd w:fill="FFFFFF" w:val="clear"/>
        </w:rPr>
        <w:t>Section 6.12</w:t>
      </w:r>
      <w:r>
        <w:rPr>
          <w:rFonts w:ascii="Times New Roman;sans-serif" w:hAnsi="Times New Roman;sans-serif"/>
          <w:b w:val="false"/>
          <w:color w:val="000000"/>
          <w:sz w:val="24"/>
          <w:shd w:fill="FFFFFF" w:val="clear"/>
        </w:rPr>
        <w:t>, (xvii) the obtainment of, and the payment of any fees and expenses for, management, consulting, investment banking and advisory services to the extent otherwise permitted under this Agreement, (xviii) entry into Permitted Bond Hedge Transactions and Permitted Warrant Transactions, (xix) participation and the making of payments under the Tax Receivable Agreement, and (xx) activities incidental or reasonably related to any of the foregoing;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consolidate or amalgamate with, or merge with or into, or convey, sell or otherwise transfer all or substantially all of its assets to, any Person;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so long as no Default or Event of Default exists or would result therefrom, the Parent may consolidate or amalgamate with, or merge with or into, any other Person (other than the Parent Borrower and any of its Subsidiaries) so long as (i) the Parent is the continuing or surviving Person or (ii) if the Person formed by or surviving any such consolidation, amalgamation or merger is not the Parent, (x) (A) the successor Person expressly assumes all obligations of the Parent under this Agreement and the other Loan Documents to which the Parent is a party pursuant to a supplement hereto and/or thereto in a form reasonably satisfactory to the Administrative Agent and (B) the successor Person will be a Person organized or existing under the laws of the United States of America, any State of the United States or the District of Columbia or any territory thereto, and (y) the Administrative Agent shall have received all documentation and other information required by regulatory authorities with respect to the successor Person under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applicable “know your customer” and anti-money laundering rules and regulations, including without limitation the USA PATRIOT Act and the Proceeds of Crime Act, reasonably requested by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6.13    </w:t>
      </w:r>
      <w:r>
        <w:rPr>
          <w:rFonts w:ascii="Times New Roman;sans-serif" w:hAnsi="Times New Roman;sans-serif"/>
          <w:b w:val="false"/>
          <w:color w:val="000000"/>
          <w:sz w:val="24"/>
          <w:u w:val="single"/>
          <w:shd w:fill="FFFFFF" w:val="clear"/>
        </w:rPr>
        <w:t>[Reserved]</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6.14    </w:t>
      </w:r>
      <w:r>
        <w:rPr>
          <w:rFonts w:ascii="Times New Roman;sans-serif" w:hAnsi="Times New Roman;sans-serif"/>
          <w:b w:val="false"/>
          <w:color w:val="000000"/>
          <w:sz w:val="24"/>
          <w:u w:val="single"/>
          <w:shd w:fill="FFFFFF" w:val="clear"/>
        </w:rPr>
        <w:t>Material Intellectual Property</w:t>
      </w:r>
      <w:r>
        <w:rPr>
          <w:rFonts w:ascii="Times New Roman;sans-serif" w:hAnsi="Times New Roman;sans-serif"/>
          <w:b w:val="false"/>
          <w:color w:val="000000"/>
          <w:sz w:val="24"/>
          <w:shd w:fill="FFFFFF" w:val="clear"/>
        </w:rPr>
        <w:t xml:space="preserve">. Notwithstanding anything herein to the contrary, (a) no Domestic Subsidiary of the Parent that owns or has an exclusive license to any Intellectual Property that is material to the business of the Parent and its Subsidiaries (taken as a whole) (or that owns Equity Interests of any Subsidiary of the Parent which Subsidiary owns or has an exclusive license to Intellectual Property that is material to the business of the Parent and its Subsidiaries (taken as a whole)) may constitute an Excluded Subsidiary, and (b) no Intellectual Property that is material to the business of the Parent and its Subsidiaries (taken as a whole) (nor any Equity Interests of any Subsidiary of the Parent that owns or has an exclusive license to Intellectual Property that is material to the business of the Parent and its Subsidiaries (taken as a whole)) may be transferred from, or contributed by, the Parent or any of its Subsidiaries to, or exclusively licensed by, (i) any Excluded Subsidiary or any other Subsidiary that is not a Loan Party, or (ii) any other Person that is an Affiliate of a Loan Party or an Affiliate of any Permitted Holder which Person is not also a Loan Party unless, in the case of this clause (ii), (A) such transfer is made on an arm’s length basis and the consideration paid or payable shall be in cash and in an amount not less than the fair market value of the Intellectual Property transferred, contributed or exclusively licensed, as the case may be or (B) such transfer is set forth on </w:t>
      </w:r>
      <w:r>
        <w:rPr>
          <w:rFonts w:ascii="Times New Roman;sans-serif" w:hAnsi="Times New Roman;sans-serif"/>
          <w:b w:val="false"/>
          <w:color w:val="000000"/>
          <w:sz w:val="24"/>
          <w:u w:val="single"/>
          <w:shd w:fill="FFFFFF" w:val="clear"/>
        </w:rPr>
        <w:t>Schedule 6.14</w:t>
      </w:r>
      <w:r>
        <w:rPr>
          <w:rFonts w:ascii="Times New Roman;sans-serif" w:hAnsi="Times New Roman;sans-serif"/>
          <w:b w:val="false"/>
          <w:color w:val="000000"/>
          <w:sz w:val="24"/>
          <w:shd w:fill="FFFFFF" w:val="clear"/>
        </w:rPr>
        <w:t>.</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7</w:t>
        <w:br/>
        <w:t>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7.01    </w:t>
      </w:r>
      <w:r>
        <w:rPr>
          <w:rFonts w:ascii="Times New Roman;sans-serif" w:hAnsi="Times New Roman;sans-serif"/>
          <w:b w:val="false"/>
          <w:color w:val="000000"/>
          <w:sz w:val="24"/>
          <w:u w:val="single"/>
          <w:shd w:fill="FFFFFF" w:val="clear"/>
        </w:rPr>
        <w:t>Events of Default</w:t>
      </w:r>
      <w:r>
        <w:rPr>
          <w:rFonts w:ascii="Times New Roman;sans-serif" w:hAnsi="Times New Roman;sans-serif"/>
          <w:b w:val="false"/>
          <w:color w:val="000000"/>
          <w:sz w:val="24"/>
          <w:shd w:fill="FFFFFF" w:val="clear"/>
        </w:rPr>
        <w:t>. If any of the following events (each, an “</w:t>
      </w:r>
      <w:r>
        <w:rPr>
          <w:rFonts w:ascii="Times New Roman;sans-serif" w:hAnsi="Times New Roman;sans-serif"/>
          <w:b/>
          <w:color w:val="000000"/>
          <w:sz w:val="24"/>
          <w:shd w:fill="FFFFFF" w:val="clear"/>
        </w:rPr>
        <w:t>Event of Default</w:t>
      </w:r>
      <w:r>
        <w:rPr>
          <w:color w:val="000000"/>
          <w:shd w:fill="FFFFFF" w:val="clear"/>
        </w:rPr>
        <w:t>”</w:t>
      </w:r>
      <w:r>
        <w:rPr>
          <w:rFonts w:ascii="Times New Roman;sans-serif" w:hAnsi="Times New Roman;sans-serif"/>
          <w:b w:val="false"/>
          <w:color w:val="000000"/>
          <w:sz w:val="24"/>
          <w:shd w:fill="FFFFFF" w:val="clear"/>
        </w:rPr>
        <w:t>) shall occur: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any Borrower shall fail to pay any interest on any Loan or any fee or any other amount (other than an amount referred to in clause (a) of this Article) payable under any of the Loan Documents, when and as the same shall become due and payable and in the Agreed Currency required hereunder, and such failure shall continue unremedied for a period of five Business Days;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any representation or warranty made or deemed made by or on behalf of any Loan Party in this Agreement or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thereunder, shall prove to have been incorrect in any material respect when made or deemed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any Loan Party shall fail to observe or perform any covenant, condition or agreement contained in </w:t>
      </w:r>
      <w:r>
        <w:rPr>
          <w:rFonts w:ascii="Times New Roman;sans-serif" w:hAnsi="Times New Roman;sans-serif"/>
          <w:b w:val="false"/>
          <w:color w:val="000000"/>
          <w:sz w:val="24"/>
          <w:u w:val="single"/>
          <w:shd w:fill="FFFFFF" w:val="clear"/>
        </w:rPr>
        <w:t>Section 5.02(a)</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5.03</w:t>
      </w:r>
      <w:r>
        <w:rPr>
          <w:color w:val="000000"/>
          <w:shd w:fill="FFFFFF" w:val="clear"/>
        </w:rPr>
        <w:t xml:space="preserve"> </w:t>
      </w:r>
      <w:r>
        <w:rPr>
          <w:rFonts w:ascii="Times New Roman;sans-serif" w:hAnsi="Times New Roman;sans-serif"/>
          <w:b w:val="false"/>
          <w:color w:val="000000"/>
          <w:sz w:val="24"/>
          <w:shd w:fill="FFFFFF" w:val="clear"/>
        </w:rPr>
        <w:t xml:space="preserve">(solely with respect to the Parent’s or any Borrower’s existence), </w:t>
      </w:r>
      <w:r>
        <w:rPr>
          <w:rFonts w:ascii="Times New Roman;sans-serif" w:hAnsi="Times New Roman;sans-serif"/>
          <w:b w:val="false"/>
          <w:color w:val="000000"/>
          <w:sz w:val="24"/>
          <w:u w:val="single"/>
          <w:shd w:fill="FFFFFF" w:val="clear"/>
        </w:rPr>
        <w:t>Section 5.10</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5.15</w:t>
      </w:r>
      <w:r>
        <w:rPr>
          <w:color w:val="000000"/>
          <w:shd w:fill="FFFFFF" w:val="clear"/>
        </w:rPr>
        <w:t xml:space="preserve"> </w:t>
      </w:r>
      <w:r>
        <w:rPr>
          <w:rFonts w:ascii="Times New Roman;sans-serif" w:hAnsi="Times New Roman;sans-serif"/>
          <w:b w:val="false"/>
          <w:color w:val="000000"/>
          <w:sz w:val="24"/>
          <w:shd w:fill="FFFFFF" w:val="clear"/>
        </w:rPr>
        <w:t xml:space="preserve">or in </w:t>
      </w:r>
      <w:r>
        <w:rPr>
          <w:rFonts w:ascii="Times New Roman;sans-serif" w:hAnsi="Times New Roman;sans-serif"/>
          <w:b w:val="false"/>
          <w:color w:val="000000"/>
          <w:sz w:val="24"/>
          <w:u w:val="single"/>
          <w:shd w:fill="FFFFFF" w:val="clear"/>
        </w:rPr>
        <w:t>Article 6</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any Loan Party shall fail to observe or perform any covenant, condition or agreement contained in any of the Loan Documents (other than those specified in clause (a), (b) or (d) of this Article of this Agreement), and such failure shall continue unremedied for a period of (i) five Business Days after notice thereof from the Administrative Agent to the Borrowers if such breach relates to the terms or provisions of </w:t>
      </w:r>
      <w:r>
        <w:rPr>
          <w:rFonts w:ascii="Times New Roman;sans-serif" w:hAnsi="Times New Roman;sans-serif"/>
          <w:b w:val="false"/>
          <w:color w:val="000000"/>
          <w:sz w:val="24"/>
          <w:u w:val="single"/>
          <w:shd w:fill="FFFFFF" w:val="clear"/>
        </w:rPr>
        <w:t>Section 5.01(g)</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5.12</w:t>
      </w:r>
      <w:r>
        <w:rPr>
          <w:rFonts w:ascii="Times New Roman;sans-serif" w:hAnsi="Times New Roman;sans-serif"/>
          <w:b w:val="false"/>
          <w:color w:val="0070C0"/>
          <w:sz w:val="24"/>
          <w:u w:val="single"/>
          <w:shd w:fill="FFFFFF" w:val="clear"/>
        </w:rPr>
        <w:t>,</w:t>
      </w:r>
      <w:r>
        <w:rPr>
          <w:color w:val="000000"/>
          <w:shd w:fill="FFFFFF" w:val="clear"/>
        </w:rPr>
        <w:t xml:space="preserve"> </w:t>
      </w:r>
      <w:r>
        <w:rPr>
          <w:rFonts w:ascii="Times New Roman;sans-serif" w:hAnsi="Times New Roman;sans-serif"/>
          <w:b w:val="false"/>
          <w:color w:val="000000"/>
          <w:sz w:val="24"/>
          <w:shd w:fill="FFFFFF" w:val="clear"/>
        </w:rPr>
        <w:t>and (ii) 30 days after notice thereof from the Administrative Agent to the Borrowers for all other breaches;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    any Loan Party or any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notice or cure period, if 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(g)    any event or condition occurs that results in any Material Indebtedness becoming due prior to its scheduled maturity or that enables or permits (with or without the giving of notice, the lapse of time or both, but with all applicable grace periods in respect of such event or condition under the documentation representing such Material Indebtedness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this clause (g) shall not apply to (w) any requirement to, or any offer, to repurchase, prepay or redeem Indebtedness of a Person acquired in an acquisition permitted hereunder, to the extent such offer is required as a result of, or in connection with, such acquisition, so long as such requirement is satisfied at the time of such acquisition, (x) secured Indebtedness that becomes due as a result of the voluntary sale or transfer of the property or assets securing such Indebtedness, (y) any redemption, repurchase, conversion or settlement with respect to any convertible debt instrument including the Parent Convertible Notes (including any termination of any related Swap Agreement) pursuant to its terms unless such redemption, repurchase, conversion or settlement results from a default thereunder or an event of the type that constitutes an Event of Default or (z) an early payment requirement, unwinding or termination with respect to any Swap Agreement except (i) an early payment, unwinding or termination that results from a default or non-compliance thereunder by any Loan Party or any Subsidiary, or another event of the type that would constitute an Event of Default or (ii) an early termination of such Swap Agreement by the counterparty thereto;</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(h)    an involuntary proceeding shall be commenced or an involuntary petition shall be filed seeking (i) administration, liquidation, reorganization or other relief in respect of any Loan Party or any Subsidiary or of a substantial part of its assets, under any Debtor Relief Law or (ii) the appointment of a receiver, interim receiver, trustee, monitor, custodian, sequestrator,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conservator or similar official for any Loan Party or any Subsidiary or for a substantial part of its assets, and, in any such case, and such proceeding or petition shall continue undismissed for 60 days or an order or decree approving or ordering any of the foregoing shall be entered;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(i)    any Loan Party or any Subsidiary shall (i) voluntarily commence any proceeding or file any petition seeking administration liquidation, reorganization or other relief under any Debtor Relief Law, (ii) consent to the institution of, or fail to contest in a timely and appropriate manner, any proceeding or petition described in clause (h) of this </w:t>
      </w:r>
      <w:r>
        <w:rPr>
          <w:rFonts w:ascii="Times New Roman;sans-serif" w:hAnsi="Times New Roman;sans-serif"/>
          <w:b w:val="false"/>
          <w:color w:val="000000"/>
          <w:sz w:val="24"/>
          <w:u w:val="single"/>
          <w:shd w:fill="FFFFFF" w:val="clear"/>
        </w:rPr>
        <w:t>Section 7.01</w:t>
      </w:r>
      <w:r>
        <w:rPr>
          <w:rFonts w:ascii="Times New Roman;sans-serif" w:hAnsi="Times New Roman;sans-serif"/>
          <w:b w:val="false"/>
          <w:color w:val="000000"/>
          <w:sz w:val="24"/>
          <w:shd w:fill="FFFFFF" w:val="clear"/>
        </w:rPr>
        <w:t>, (iii) apply for or consent to the appointment of a receiver, interim receiver, trustee, monitor, custodian, sequestrator, conservator or similar official for any Loan Party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    any Loan Party or any Subsidiary shall become unable and admit in writing its inability or fail generally to pay its debts as they become due;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(k)    [reserved];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    one or more judgments for the payment of money in excess of $20,000,000 in the aggregate shall be rendered against any Loan Party, any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any action shall be legally taken by a judgment creditor to attach or levy upon any assets of any Loan Party or any Subsidiary to enforce any such judgment and such action shall not be stayed;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    one or more ERISA Events shall have occurred that would reasonably be expected to result, individually or in the aggregate, in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    a Change in Control shall occur;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    the guarantee contained in Article 9 shall cease, for any reason, to be in full force and effect or any Loan Party or any Subsidiary shall so assert, except the release thereof as provided in Section 10.17;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(p)    any Loan Document, at any time after its execution and delivery and for any reason other than as expressly permitted hereunder or thereunder or satisfaction in full of all the obligations hereunder or thereunder, ceases to be in full force and effect thereto; or any Loan Party contests in any manner the validity or enforceability of any Loan Document; or any Lien created by any of the Security Documents shall cease to be enforceable on a material portion of the Collateral and of the same effect and priority (subject to Liens permitted by </w:t>
      </w:r>
      <w:r>
        <w:rPr>
          <w:rFonts w:ascii="Times New Roman;sans-serif" w:hAnsi="Times New Roman;sans-serif"/>
          <w:b w:val="false"/>
          <w:color w:val="000000"/>
          <w:sz w:val="24"/>
          <w:u w:val="single"/>
          <w:shd w:fill="FFFFFF" w:val="clear"/>
        </w:rPr>
        <w:t>Section 6.02</w:t>
      </w:r>
      <w:r>
        <w:rPr>
          <w:rFonts w:ascii="Times New Roman;sans-serif" w:hAnsi="Times New Roman;sans-serif"/>
          <w:b w:val="false"/>
          <w:color w:val="000000"/>
          <w:sz w:val="24"/>
          <w:shd w:fill="FFFFFF" w:val="clear"/>
        </w:rPr>
        <w:t xml:space="preserve">) to be created thereby for any reason other than as expressly permitted hereunder or satisfaction in full in cash of all the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then, and in every such event (other than an event with respect to any Borrower described in clause (h) or (i) of this Article and subject to </w:t>
      </w:r>
      <w:r>
        <w:rPr>
          <w:rFonts w:ascii="Times New Roman;sans-serif" w:hAnsi="Times New Roman;sans-serif"/>
          <w:b w:val="false"/>
          <w:color w:val="000000"/>
          <w:sz w:val="24"/>
          <w:u w:val="single"/>
          <w:shd w:fill="FFFFFF" w:val="clear"/>
        </w:rPr>
        <w:t>Section 7.02</w:t>
      </w:r>
      <w:r>
        <w:rPr>
          <w:rFonts w:ascii="Times New Roman;sans-serif" w:hAnsi="Times New Roman;sans-serif"/>
          <w:b w:val="false"/>
          <w:color w:val="000000"/>
          <w:sz w:val="24"/>
          <w:shd w:fill="FFFFFF" w:val="clear"/>
        </w:rPr>
        <w:t>), and at any time thereafter during the continuance of such event, the Administrative Agent may, and at the request of the Required Lenders shall, by notice to the Borrowers, take any or all of the following actions, at the same or different times: (i) terminate the Commitments, and thereupon the Commitments shall terminate immediately, (ii) Cash Collateralize any outstanding Letters of Credit and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each Loan Party; and in case of any event with respect to any Loan Party described in clause (h) or (i) of this Article, the Commitments shall automatically terminate and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each Loan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7.02    </w:t>
      </w:r>
      <w:r>
        <w:rPr>
          <w:rFonts w:ascii="Times New Roman;sans-serif" w:hAnsi="Times New Roman;sans-serif"/>
          <w:b w:val="false"/>
          <w:color w:val="000000"/>
          <w:sz w:val="24"/>
          <w:u w:val="single"/>
          <w:shd w:fill="FFFFFF" w:val="clear"/>
        </w:rPr>
        <w:t>[Reserved]</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7.03    </w:t>
      </w:r>
      <w:r>
        <w:rPr>
          <w:rFonts w:ascii="Times New Roman;sans-serif" w:hAnsi="Times New Roman;sans-serif"/>
          <w:b w:val="false"/>
          <w:color w:val="000000"/>
          <w:sz w:val="24"/>
          <w:u w:val="single"/>
          <w:shd w:fill="FFFFFF" w:val="clear"/>
        </w:rPr>
        <w:t>Application of Proceeds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Any proceeds of Collateral of any Loan Party received by the Administrative Agent (i) after an Event of Default has occurred and is continuing and the Administrative Agent so elects or the Required Lenders so direct or (ii) at any other time, not constituting (A) a specific payment of principal, interest, fees or other sum payable under the Loan Documents (which shall be applied as specified by the applicable Borrower), (B) a mandatory prepayment (which shall be applied in accordance with </w:t>
      </w:r>
      <w:r>
        <w:rPr>
          <w:rFonts w:ascii="Times New Roman;sans-serif" w:hAnsi="Times New Roman;sans-serif"/>
          <w:b w:val="false"/>
          <w:color w:val="000000"/>
          <w:sz w:val="24"/>
          <w:u w:val="single"/>
          <w:shd w:fill="FFFFFF" w:val="clear"/>
        </w:rPr>
        <w:t>Section 2.08(d)</w:t>
      </w:r>
      <w:r>
        <w:rPr>
          <w:rFonts w:ascii="Times New Roman;sans-serif" w:hAnsi="Times New Roman;sans-serif"/>
          <w:b w:val="false"/>
          <w:color w:val="000000"/>
          <w:sz w:val="24"/>
          <w:shd w:fill="FFFFFF" w:val="clear"/>
        </w:rPr>
        <w:t xml:space="preserve">) or (C) amounts to be applied from any Payment Account (which shall be applied in accordance with </w:t>
      </w:r>
      <w:r>
        <w:rPr>
          <w:rFonts w:ascii="Times New Roman;sans-serif" w:hAnsi="Times New Roman;sans-serif"/>
          <w:b w:val="false"/>
          <w:color w:val="000000"/>
          <w:sz w:val="24"/>
          <w:u w:val="single"/>
          <w:shd w:fill="FFFFFF" w:val="clear"/>
        </w:rPr>
        <w:t>Section 2.08(e)</w:t>
      </w:r>
      <w:r>
        <w:rPr>
          <w:rFonts w:ascii="Times New Roman;sans-serif" w:hAnsi="Times New Roman;sans-serif"/>
          <w:b w:val="false"/>
          <w:color w:val="000000"/>
          <w:sz w:val="24"/>
          <w:shd w:fill="FFFFFF" w:val="clear"/>
        </w:rPr>
        <w:t xml:space="preserve">), shall be applied, as follows: (1) ratably first, to pay any fees, indemnities, or expense reimbursements then owing to the Administrative Agent and any Issuing Bank from, or guaranteed by, such Loan Party under the Loan Documents (other than in connection with Specified Cash Management Agreements or Specified Swap Agreements); (2) second, to pay any fees or expense reimbursements then owing to the Lenders from, or guaranteed by, such Loan Party under the Loan Documents (other than in connection with Specified Cash Management Agreements or Specified Swap Agreements); (3) third, to pay interest due in respect of the Protective Advances owing by or guaranteed by such Loan Party; (4) fourth, to pay the principal of the Protective Advances owing by or guaranteed by such Loan Party; (5) fifth, to pay interest then due and payable on the Loans (other than the Protective Advances) and unreimbursed LC Disbursements, in each case owing or guaranteed by such Loan Party, ratably; (6) sixth, to prepay principal on the Loans (other than the Protective Advances) and unreimbursed LC Disbursements owing or guaranteed by such Loan Party, and to pay an amount to the Administrative Agent equal to 103% of the aggregate undrawn available balance of all outstanding Letters of Credit (105% of the aggregate undrawn available balance of any Letters of Credit denominated in a currency other than Dollars) issued on behalf of, or guaranteed by, such Loan Party, to be held as Cash Collateral for such Obligations, (7) seventh,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to the payment of any amounts owing with respect to Obligations under any Specified Cash Management Agreements and Specified Swap Agreements owing or guaranteed by such Loan Party, ratably; (8) eighth, to the payment of any other Obligations owing to the Administrative Agent or any Lender by, or guaranteed by, such Loan Party, ratably, and (9) ninth, any balance remaining after the Obligations shall have been paid in full and no Letters of Credit shall be outstanding (other than Letters of Credit which have been Cash Collateralized in accordance with the foregoing) shall be paid over to the applicable Loan Party at its account designated for such purpose by written notice by such Loan Party to the Administrative Agent or to whomsoever else may be lawfully entitled to receive the same. The application of any payment pursuant to this Section 7.03(a) shall be made first, to ABR Loans and Canadian Prime Rate Loans and second, to Term Benchmark Loans. Each of the Administrative Agent and the Lenders shall have the continuing and exclusive right to apply and reverse and reapply any and all such proceeds and payments to any portion of the Obligations to maximize realization of the Collateral (it being understood that, notwithstanding the foregoing, in no event shall be payments be made pursuant to levels “seventh” or “eighth” above prior to the payment in full of all obligations described in levels “first” through “sixth” above). Notwithstanding the foregoing, no amount received from any Loan Party shall be applied to any Excluded Swap Obligation of such Loan Party.</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8</w:t>
        <w:br/>
        <w:t>THE AGENTS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8.01    </w:t>
      </w:r>
      <w:r>
        <w:rPr>
          <w:rFonts w:ascii="Times New Roman;sans-serif" w:hAnsi="Times New Roman;sans-serif"/>
          <w:b w:val="false"/>
          <w:color w:val="000000"/>
          <w:sz w:val="24"/>
          <w:u w:val="single"/>
          <w:shd w:fill="FFFFFF" w:val="clear"/>
        </w:rPr>
        <w:t>Appointment of Administrative Agent</w:t>
      </w:r>
      <w:r>
        <w:rPr>
          <w:rFonts w:ascii="Times New Roman;sans-serif" w:hAnsi="Times New Roman;sans-serif"/>
          <w:b w:val="false"/>
          <w:color w:val="000000"/>
          <w:sz w:val="24"/>
          <w:shd w:fill="FFFFFF" w:val="clear"/>
        </w:rPr>
        <w:t xml:space="preserve">. Barclays Bank PLC is hereby appointed Administrative Agent hereunder and under the other Loan Documents and each Lender hereby authorizes Barclays Bank PLC to act as Administrative Agent in accordance with the terms hereof and the other Loan Documents. Each Agent hereby agrees to act in its capacity as such upon the express conditions contained herein and the other Loan Documents, as applicable. The provisions of this </w:t>
      </w:r>
      <w:r>
        <w:rPr>
          <w:rFonts w:ascii="Times New Roman;sans-serif" w:hAnsi="Times New Roman;sans-serif"/>
          <w:b w:val="false"/>
          <w:color w:val="000000"/>
          <w:sz w:val="24"/>
          <w:u w:val="single"/>
          <w:shd w:fill="FFFFFF" w:val="clear"/>
        </w:rPr>
        <w:t>Article 8</w:t>
      </w:r>
      <w:r>
        <w:rPr>
          <w:color w:val="000000"/>
          <w:shd w:fill="FFFFFF" w:val="clear"/>
        </w:rPr>
        <w:t xml:space="preserve"> </w:t>
      </w:r>
      <w:r>
        <w:rPr>
          <w:rFonts w:ascii="Times New Roman;sans-serif" w:hAnsi="Times New Roman;sans-serif"/>
          <w:b w:val="false"/>
          <w:color w:val="000000"/>
          <w:sz w:val="24"/>
          <w:shd w:fill="FFFFFF" w:val="clear"/>
        </w:rPr>
        <w:t xml:space="preserve">are solely for the benefit of the Agents and Lenders and no Loan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any Loan Party or any of its Subsidiaries. As of the Effective Date, none of the Arrangers in such capacity shall have any obligations but shall be entitled to all benefits of this </w:t>
      </w:r>
      <w:r>
        <w:rPr>
          <w:rFonts w:ascii="Times New Roman;sans-serif" w:hAnsi="Times New Roman;sans-serif"/>
          <w:b w:val="false"/>
          <w:color w:val="000000"/>
          <w:sz w:val="24"/>
          <w:u w:val="single"/>
          <w:shd w:fill="FFFFFF" w:val="clear"/>
        </w:rPr>
        <w:t>Article 8</w:t>
      </w:r>
      <w:r>
        <w:rPr>
          <w:rFonts w:ascii="Times New Roman;sans-serif" w:hAnsi="Times New Roman;sans-serif"/>
          <w:b w:val="false"/>
          <w:color w:val="000000"/>
          <w:sz w:val="24"/>
          <w:shd w:fill="FFFFFF" w:val="clear"/>
        </w:rPr>
        <w:t>. The Arrangers may resign from such role at any time, with immediate effect, by giving prior written notice thereof to the Administrative Agent and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8.02    </w:t>
      </w:r>
      <w:r>
        <w:rPr>
          <w:rFonts w:ascii="Times New Roman;sans-serif" w:hAnsi="Times New Roman;sans-serif"/>
          <w:b w:val="false"/>
          <w:color w:val="000000"/>
          <w:sz w:val="24"/>
          <w:u w:val="single"/>
          <w:shd w:fill="FFFFFF" w:val="clear"/>
        </w:rPr>
        <w:t>Powers and Duties</w:t>
      </w:r>
      <w:r>
        <w:rPr>
          <w:rFonts w:ascii="Times New Roman;sans-serif" w:hAnsi="Times New Roman;sans-serif"/>
          <w:b w:val="false"/>
          <w:color w:val="000000"/>
          <w:sz w:val="24"/>
          <w:shd w:fill="FFFFFF" w:val="clear"/>
        </w:rPr>
        <w:t xml:space="preserve">.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Loan Documents. Each Agent may exercise such powers, rights and remedies and perform such duties by or through its agents or employees. No Agent shall have, by reason hereof or any of the other Loan Documents, a fiduciary relationship in respect of any Lender or any other Person; and nothing herein or any of the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Documents, expressed or implied, is intended to or shall be so construed as to impose upon any Agent any obligations in respect hereof or any of the other Loan Documents except as expressly set forth herein or therein.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8.03    </w:t>
      </w:r>
      <w:r>
        <w:rPr>
          <w:rFonts w:ascii="Times New Roman;sans-serif" w:hAnsi="Times New Roman;sans-serif"/>
          <w:b w:val="false"/>
          <w:color w:val="000000"/>
          <w:sz w:val="24"/>
          <w:u w:val="single"/>
          <w:shd w:fill="FFFFFF" w:val="clear"/>
        </w:rPr>
        <w:t>General Immunity</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No Agent shall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the Administrative Agent shall not have any liability arising from confirmations of the amount of outstanding Loans, the Revolving Credit Exposures, the Total Revolving Extensions of Credit or the component amounts thereof or any Dollar Equivalent.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No Agent nor any of its officers, partners, directors, employees or agents shall be liable to 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 xml:space="preserve">) and, upon receipt of such instructions from Required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Parent and its Subsidiaries), accountants, experts and other professional advisors selected by it; and (ii) no Lender shall have any right of action whatsoever against any Agent as a result of such Agent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acting or (where so instructed) refraining from acting hereunder or any of the other Loan Documents in accordance with the instructions of Required Lenders (or such other Lenders as may be required to give such instructions under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The Administrative Agent may perform any and all of its duties and exercise its rights and powers 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indemnification and other provisions of this </w:t>
      </w:r>
      <w:r>
        <w:rPr>
          <w:rFonts w:ascii="Times New Roman;sans-serif" w:hAnsi="Times New Roman;sans-serif"/>
          <w:b w:val="false"/>
          <w:color w:val="000000"/>
          <w:sz w:val="24"/>
          <w:u w:val="single"/>
          <w:shd w:fill="FFFFFF" w:val="clear"/>
        </w:rPr>
        <w:t>Section 8.03</w:t>
      </w:r>
      <w:r>
        <w:rPr>
          <w:color w:val="000000"/>
          <w:shd w:fill="FFFFFF" w:val="clear"/>
        </w:rPr>
        <w:t xml:space="preserve"> </w:t>
      </w:r>
      <w:r>
        <w:rPr>
          <w:rFonts w:ascii="Times New Roman;sans-serif" w:hAnsi="Times New Roman;sans-serif"/>
          <w:b w:val="false"/>
          <w:color w:val="000000"/>
          <w:sz w:val="24"/>
          <w:shd w:fill="FFFFFF" w:val="clear"/>
        </w:rPr>
        <w:t xml:space="preserve">and of </w:t>
      </w:r>
      <w:r>
        <w:rPr>
          <w:rFonts w:ascii="Times New Roman;sans-serif" w:hAnsi="Times New Roman;sans-serif"/>
          <w:b w:val="false"/>
          <w:color w:val="000000"/>
          <w:sz w:val="24"/>
          <w:u w:val="single"/>
          <w:shd w:fill="FFFFFF" w:val="clear"/>
        </w:rPr>
        <w:t>Section 8.06</w:t>
      </w:r>
      <w:r>
        <w:rPr>
          <w:color w:val="000000"/>
          <w:shd w:fill="FFFFFF" w:val="clear"/>
        </w:rPr>
        <w:t xml:space="preserve"> </w:t>
      </w:r>
      <w:r>
        <w:rPr>
          <w:rFonts w:ascii="Times New Roman;sans-serif" w:hAnsi="Times New Roman;sans-serif"/>
          <w:b w:val="false"/>
          <w:color w:val="000000"/>
          <w:sz w:val="24"/>
          <w:shd w:fill="FFFFFF" w:val="clear"/>
        </w:rPr>
        <w:t xml:space="preserve">shall apply to any the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w:t>
      </w:r>
      <w:r>
        <w:rPr>
          <w:rFonts w:ascii="Times New Roman;sans-serif" w:hAnsi="Times New Roman;sans-serif"/>
          <w:b w:val="false"/>
          <w:color w:val="000000"/>
          <w:sz w:val="24"/>
          <w:u w:val="single"/>
          <w:shd w:fill="FFFFFF" w:val="clear"/>
        </w:rPr>
        <w:t>Section 8.03</w:t>
      </w:r>
      <w:r>
        <w:rPr>
          <w:color w:val="000000"/>
          <w:shd w:fill="FFFFFF" w:val="clear"/>
        </w:rPr>
        <w:t xml:space="preserve"> </w:t>
      </w:r>
      <w:r>
        <w:rPr>
          <w:rFonts w:ascii="Times New Roman;sans-serif" w:hAnsi="Times New Roman;sans-serif"/>
          <w:b w:val="false"/>
          <w:color w:val="000000"/>
          <w:sz w:val="24"/>
          <w:shd w:fill="FFFFFF" w:val="clear"/>
        </w:rPr>
        <w:t xml:space="preserve">and of </w:t>
      </w:r>
      <w:r>
        <w:rPr>
          <w:rFonts w:ascii="Times New Roman;sans-serif" w:hAnsi="Times New Roman;sans-serif"/>
          <w:b w:val="false"/>
          <w:color w:val="000000"/>
          <w:sz w:val="24"/>
          <w:u w:val="single"/>
          <w:shd w:fill="FFFFFF" w:val="clear"/>
        </w:rPr>
        <w:t>Section 8.06</w:t>
      </w:r>
      <w:r>
        <w:rPr>
          <w:color w:val="000000"/>
          <w:shd w:fill="FFFFFF" w:val="clear"/>
        </w:rPr>
        <w:t xml:space="preserve"> </w:t>
      </w:r>
      <w:r>
        <w:rPr>
          <w:rFonts w:ascii="Times New Roman;sans-serif" w:hAnsi="Times New Roman;sans-serif"/>
          <w:b w:val="false"/>
          <w:color w:val="000000"/>
          <w:sz w:val="24"/>
          <w:shd w:fill="FFFFFF" w:val="clear"/>
        </w:rPr>
        <w:t>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8.04    </w:t>
      </w:r>
      <w:r>
        <w:rPr>
          <w:rFonts w:ascii="Times New Roman;sans-serif" w:hAnsi="Times New Roman;sans-serif"/>
          <w:b w:val="false"/>
          <w:color w:val="000000"/>
          <w:sz w:val="24"/>
          <w:u w:val="single"/>
          <w:shd w:fill="FFFFFF" w:val="clear"/>
        </w:rPr>
        <w:t>Administrative Agent Entitled to Act as Lender</w:t>
      </w:r>
      <w:r>
        <w:rPr>
          <w:rFonts w:ascii="Times New Roman;sans-serif" w:hAnsi="Times New Roman;sans-serif"/>
          <w:b w:val="false"/>
          <w:color w:val="000000"/>
          <w:sz w:val="24"/>
          <w:shd w:fill="FFFFFF" w:val="clear"/>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Loan Parties or any of their respective Affiliates as if it were not performing the duties specified herein, and may accept fees and other consideration from the Loan Parties or such Affiliates, as applicable, for services in connection herewith and otherwise without having to account for the same to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8.05    </w:t>
      </w:r>
      <w:r>
        <w:rPr>
          <w:rFonts w:ascii="Times New Roman;sans-serif" w:hAnsi="Times New Roman;sans-serif"/>
          <w:b w:val="false"/>
          <w:color w:val="000000"/>
          <w:sz w:val="24"/>
          <w:u w:val="single"/>
          <w:shd w:fill="FFFFFF" w:val="clear"/>
        </w:rPr>
        <w:t>Lenders’ Representations, Warranties and Acknowledgment</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Lender represents and warrants that it has made its own independent investigation of the financial condition and affairs of the Parent and its Subsidiaries in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connection with Loans hereunder and that it has made and shall continue to make its own appraisal of the creditworthiness of the Parent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Each Lender, by delivering its signature page to this Agreement, an Assignment and Assumption or a Lender Joinder Agreement and funding its Loans on or after the Effective Date or by the funding of any New Loans, as the case may be, shall be deemed to have acknowledged receipt of, and consented to and approved, each Loan Document and each other document required to be approved by any Agent, Issuing Bank or Lender, as applicable on the Effective Date or as of the date of funding of such New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8.06    </w:t>
      </w:r>
      <w:r>
        <w:rPr>
          <w:rFonts w:ascii="Times New Roman;sans-serif" w:hAnsi="Times New Roman;sans-serif"/>
          <w:b w:val="false"/>
          <w:color w:val="000000"/>
          <w:sz w:val="24"/>
          <w:u w:val="single"/>
          <w:shd w:fill="FFFFFF" w:val="clear"/>
        </w:rPr>
        <w:t>Right to Indemnity</w:t>
      </w:r>
      <w:r>
        <w:rPr>
          <w:rFonts w:ascii="Times New Roman;sans-serif" w:hAnsi="Times New Roman;sans-serif"/>
          <w:b w:val="false"/>
          <w:color w:val="000000"/>
          <w:sz w:val="24"/>
          <w:shd w:fill="FFFFFF" w:val="clear"/>
        </w:rPr>
        <w:t xml:space="preserve">. Each Lender, in proportion to its Applicable Percentage, severally agrees to indemnify each Agent, to the extent that such Agent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in no event shall this sentence require any Lender to indemnify any Agent against any liability, obligation, loss, damage, penalty, action, judgment, suit, cost, expense or disbursement in excess of such Lender’s Applicable Percentage thereof; and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this sentence shall not be deemed to require any Lender to indemnify any Agent against any liability, obligation, loss, damage, penalty, action, judgment, suit, cost, expense or disbursement described in the proviso in the immediately preceding sentence.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8.07    </w:t>
      </w:r>
      <w:r>
        <w:rPr>
          <w:rFonts w:ascii="Times New Roman;sans-serif" w:hAnsi="Times New Roman;sans-serif"/>
          <w:b w:val="false"/>
          <w:color w:val="000000"/>
          <w:sz w:val="24"/>
          <w:u w:val="single"/>
          <w:shd w:fill="FFFFFF" w:val="clear"/>
        </w:rPr>
        <w:t>Successor Administrative Agent</w:t>
      </w:r>
      <w:r>
        <w:rPr>
          <w:rFonts w:ascii="Times New Roman;sans-serif" w:hAnsi="Times New Roman;sans-serif"/>
          <w:b w:val="false"/>
          <w:color w:val="000000"/>
          <w:sz w:val="24"/>
          <w:shd w:fill="FFFFFF" w:val="clear"/>
        </w:rPr>
        <w:t xml:space="preserve">. The Administrative Agent shall have the right to resign at any time by giving prior written notice thereof to Lenders and the Borrowers. The Administrative Agent shall have the right to appoint a financial institution to act as the Administrative Agent hereunder, subject to the reasonable satisfaction of (i) except if an Event of Default has occurred and is continuing, the Parent Borrower and (ii) the Required Lenders, and the Administrative Agent’s resignation shall become effective on the earliest of (i) 30 days after delivery of the notice of resignation (regardless of whether a successor has been appointed or not), (ii) the acceptance of such successor Administrative Agent by the Parent Borrower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Required Lenders or (iii) such other date, if any, agreed to by the Required Lenders. Upon any such notice of resignation, if a successor Administrative Agent has not already been appointed by the retiring Administrative Agent, Required Lenders shall have the right, in consultation with the Parent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held under the Loan Documents, together with all records and other documents necessary or appropriate in connection with the performance of the duties of the successor Administrative Agent under the Loan Documents, and (ii) take such other actions, as may be necessary or appropriate in connection with the assignment to such successor Administrative Agent of the Loan Documents, whereupon such retiring Administrative Agent shall be discharged from its duties and obligations hereunder or under the other Loan Documents (if not already discharged therefrom as provided above in this Article). After any retiring Administrative Agent’s resignation hereunder as Administrative Agent, the provisions of this </w:t>
      </w:r>
      <w:r>
        <w:rPr>
          <w:rFonts w:ascii="Times New Roman;sans-serif" w:hAnsi="Times New Roman;sans-serif"/>
          <w:b w:val="false"/>
          <w:color w:val="000000"/>
          <w:sz w:val="24"/>
          <w:u w:val="single"/>
          <w:shd w:fill="FFFFFF" w:val="clear"/>
        </w:rPr>
        <w:t>Article 8</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Section 10.03</w:t>
      </w:r>
      <w:r>
        <w:rPr>
          <w:color w:val="000000"/>
          <w:shd w:fill="FFFFFF" w:val="clear"/>
        </w:rPr>
        <w:t xml:space="preserve"> </w:t>
      </w:r>
      <w:r>
        <w:rPr>
          <w:rFonts w:ascii="Times New Roman;sans-serif" w:hAnsi="Times New Roman;sans-serif"/>
          <w:b w:val="false"/>
          <w:color w:val="000000"/>
          <w:sz w:val="24"/>
          <w:shd w:fill="FFFFFF" w:val="clear"/>
        </w:rPr>
        <w:t>shall inure to its benefit as to any actions taken or omitted to be taken by it while it was Administrative Agent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8.08    </w:t>
      </w:r>
      <w:r>
        <w:rPr>
          <w:rFonts w:ascii="Times New Roman;sans-serif" w:hAnsi="Times New Roman;sans-serif"/>
          <w:b w:val="false"/>
          <w:color w:val="000000"/>
          <w:sz w:val="24"/>
          <w:u w:val="single"/>
          <w:shd w:fill="FFFFFF" w:val="clear"/>
        </w:rPr>
        <w:t>Guaranty and Security Documents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Each Lender hereby further authorizes the Administrative Agent, on behalf of and for the benefit of the Lenders, to be the agent for and representative of the Lenders with respect to the Guaranty and the Loan Documents. Subject to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 xml:space="preserve">, without further written consent or authorization from any Lender, the Administrative Agent may execute any documents or instruments necessary to release any Guarantor from the Guaranty pursuant to </w:t>
      </w:r>
      <w:r>
        <w:rPr>
          <w:rFonts w:ascii="Times New Roman;sans-serif" w:hAnsi="Times New Roman;sans-serif"/>
          <w:b w:val="false"/>
          <w:color w:val="000000"/>
          <w:sz w:val="24"/>
          <w:u w:val="single"/>
          <w:shd w:fill="FFFFFF" w:val="clear"/>
        </w:rPr>
        <w:t>Section 10.17</w:t>
      </w:r>
      <w:r>
        <w:rPr>
          <w:color w:val="000000"/>
          <w:shd w:fill="FFFFFF" w:val="clear"/>
        </w:rPr>
        <w:t xml:space="preserve"> </w:t>
      </w:r>
      <w:r>
        <w:rPr>
          <w:rFonts w:ascii="Times New Roman;sans-serif" w:hAnsi="Times New Roman;sans-serif"/>
          <w:b w:val="false"/>
          <w:color w:val="000000"/>
          <w:sz w:val="24"/>
          <w:shd w:fill="FFFFFF" w:val="clear"/>
        </w:rPr>
        <w:t xml:space="preserve">or with respect to which Required Lenders (or such other Lenders as may be required to give such consent under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 have otherwise consented.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Anything contained in any of the Loan Documents to the contrary notwithstanding, the Loan Parties, the Administrative Agent and each Lender hereby agree that no Lender shall have any right individually to enforce the Guaranty or the Security Documents, it being understood and agreed that all powers, rights and remedies hereunder and under any of the Loan Documents may be exercised solely by the Administrative Agent, for the benefit of the Secured Parties, in accordance with the terms hereof and thereof.</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Notwithstanding anything to the contrary contained herein or any other Loan Document, when all Obligations (including unreimbursed LC Disbursements, but excluding contingent obligations as to which no claim has been asserted) have been paid in full in cash and all Commitments have terminated or expired and no Letter of Credit shall be outstanding or subject to any pending draw (or shall be otherwise Cash Collateralized or backstopped or deemed reissued under another agreement reasonably acceptable to the applicable Issuing Bank), upon request of the Borrowers, the Administrative Agent shall take such actions as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required to release all guarantee obligations provided for in and Liens created by any Loan Document.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any Borrower or any Guarantor, or upon or as a result of the appointment of a receiver, interim receiver, intervenor or conservator of, or trustee, monitor or similar officer for, any Borrower or any Guarantor or any substantial part of its property, or otherwise, all as though such payment had not been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8.09    </w:t>
      </w:r>
      <w:r>
        <w:rPr>
          <w:rFonts w:ascii="Times New Roman;sans-serif" w:hAnsi="Times New Roman;sans-serif"/>
          <w:b w:val="false"/>
          <w:color w:val="000000"/>
          <w:sz w:val="24"/>
          <w:u w:val="single"/>
          <w:shd w:fill="FFFFFF" w:val="clear"/>
        </w:rPr>
        <w:t>Withholding Taxes</w:t>
      </w:r>
      <w:r>
        <w:rPr>
          <w:rFonts w:ascii="Times New Roman;sans-serif" w:hAnsi="Times New Roman;sans-serif"/>
          <w:b w:val="false"/>
          <w:color w:val="000000"/>
          <w:sz w:val="24"/>
          <w:shd w:fill="FFFFFF" w:val="clear"/>
        </w:rPr>
        <w:t>. 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8.10    </w:t>
      </w:r>
      <w:r>
        <w:rPr>
          <w:rFonts w:ascii="Times New Roman;sans-serif" w:hAnsi="Times New Roman;sans-serif"/>
          <w:b w:val="false"/>
          <w:color w:val="000000"/>
          <w:sz w:val="24"/>
          <w:u w:val="single"/>
          <w:shd w:fill="FFFFFF" w:val="clear"/>
        </w:rPr>
        <w:t>Administrative Agent May File Bankruptcy Disclosure and Proofs of Claim</w:t>
      </w:r>
      <w:r>
        <w:rPr>
          <w:rFonts w:ascii="Times New Roman;sans-serif" w:hAnsi="Times New Roman;sans-serif"/>
          <w:b w:val="false"/>
          <w:color w:val="000000"/>
          <w:sz w:val="24"/>
          <w:shd w:fill="FFFFFF" w:val="clear"/>
        </w:rPr>
        <w:t>. In case of the pendency of any proceeding under any Debtor Relief Laws relative to any Loan Party, the Administrative Agent (irrespective of whether the principal of any Loan or Obligation under a Letter of Credit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to file a verified statement pursuant to rule 2019 of the Federal Rules of Bankruptcy Procedure that, in its sole opinion, complies with such rule’s disclosure requirements for entities representing more than one creditor;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Administrative Agent and its respective agents and counsel and all other amounts due Administrative Agent under </w:t>
      </w:r>
      <w:r>
        <w:rPr>
          <w:rFonts w:ascii="Times New Roman;sans-serif" w:hAnsi="Times New Roman;sans-serif"/>
          <w:b w:val="false"/>
          <w:color w:val="000000"/>
          <w:sz w:val="24"/>
          <w:u w:val="single"/>
          <w:shd w:fill="FFFFFF" w:val="clear"/>
        </w:rPr>
        <w:t>Sections 2.09</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10.03</w:t>
      </w:r>
      <w:r>
        <w:rPr>
          <w:color w:val="000000"/>
          <w:shd w:fill="FFFFFF" w:val="clear"/>
        </w:rPr>
        <w:t xml:space="preserve"> </w:t>
      </w:r>
      <w:r>
        <w:rPr>
          <w:rFonts w:ascii="Times New Roman;sans-serif" w:hAnsi="Times New Roman;sans-serif"/>
          <w:b w:val="false"/>
          <w:color w:val="000000"/>
          <w:sz w:val="24"/>
          <w:shd w:fill="FFFFFF" w:val="clear"/>
        </w:rPr>
        <w:t>allowed in such judicial proceeding);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to collect and receive any monies or other property payable or deliverable on any such claims and to distribute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and any custodian, receiver, interim receiver, assignee, trustee, monitor, liquidator, sequestrator or other similar official in any such judicial proceeding is hereby authorized by each Lender and Issuing Bank to make such payments to Administrative Agent and, in the event that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to the Administrative Agent under </w:t>
      </w:r>
      <w:r>
        <w:rPr>
          <w:rFonts w:ascii="Times New Roman;sans-serif" w:hAnsi="Times New Roman;sans-serif"/>
          <w:b w:val="false"/>
          <w:color w:val="000000"/>
          <w:sz w:val="24"/>
          <w:u w:val="single"/>
          <w:shd w:fill="FFFFFF" w:val="clear"/>
        </w:rPr>
        <w:t>Sections 2.09</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10.03</w:t>
      </w:r>
      <w:r>
        <w:rPr>
          <w:rFonts w:ascii="Times New Roman;sans-serif" w:hAnsi="Times New Roman;sans-serif"/>
          <w:b w:val="false"/>
          <w:color w:val="000000"/>
          <w:sz w:val="24"/>
          <w:shd w:fill="FFFFFF" w:val="clear"/>
        </w:rPr>
        <w:t xml:space="preserve">. To the extent that the payment of any such compensation, expenses, disbursements and advances of the Administrative Agent, its agents and counsel, and any other amounts due to the Administrative Agent under </w:t>
      </w:r>
      <w:r>
        <w:rPr>
          <w:rFonts w:ascii="Times New Roman;sans-serif" w:hAnsi="Times New Roman;sans-serif"/>
          <w:b w:val="false"/>
          <w:color w:val="000000"/>
          <w:sz w:val="24"/>
          <w:u w:val="single"/>
          <w:shd w:fill="FFFFFF" w:val="clear"/>
        </w:rPr>
        <w:t>Sections 2.09</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10.03</w:t>
      </w:r>
      <w:r>
        <w:rPr>
          <w:color w:val="000000"/>
          <w:shd w:fill="FFFFFF" w:val="clear"/>
        </w:rPr>
        <w:t xml:space="preserve"> </w:t>
      </w:r>
      <w:r>
        <w:rPr>
          <w:rFonts w:ascii="Times New Roman;sans-serif" w:hAnsi="Times New Roman;sans-serif"/>
          <w:b w:val="false"/>
          <w:color w:val="000000"/>
          <w:sz w:val="24"/>
          <w:shd w:fill="FFFFFF" w:val="clear"/>
        </w:rPr>
        <w:t>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8.11    </w:t>
      </w:r>
      <w:r>
        <w:rPr>
          <w:rFonts w:ascii="Times New Roman;sans-serif" w:hAnsi="Times New Roman;sans-serif"/>
          <w:b w:val="false"/>
          <w:color w:val="000000"/>
          <w:sz w:val="24"/>
          <w:u w:val="single"/>
          <w:shd w:fill="FFFFFF" w:val="clear"/>
        </w:rPr>
        <w:t>Acknowledgment of Lenders and Issuing Banks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ans-serif" w:hAnsi="Times New Roman;sans-serif"/>
          <w:b/>
          <w:color w:val="000000"/>
          <w:sz w:val="24"/>
          <w:shd w:fill="FFFFFF" w:val="clear"/>
        </w:rPr>
        <w:t>Payment</w:t>
      </w:r>
      <w:r>
        <w:rPr>
          <w:color w:val="000000"/>
          <w:shd w:fill="FFFFFF" w:val="clear"/>
        </w:rPr>
        <w:t>”</w:t>
      </w:r>
      <w:r>
        <w:rPr>
          <w:rFonts w:ascii="Times New Roman;sans-serif" w:hAnsi="Times New Roman;sans-serif"/>
          <w:b w:val="false"/>
          <w:color w:val="000000"/>
          <w:sz w:val="24"/>
          <w:shd w:fill="FFFFFF" w:val="clear"/>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ans-serif" w:hAnsi="Times New Roman;sans-serif"/>
          <w:b w:val="false"/>
          <w:color w:val="000000"/>
          <w:sz w:val="24"/>
          <w:u w:val="single"/>
          <w:shd w:fill="FFFFFF" w:val="clear"/>
        </w:rPr>
        <w:t>Section 8.11(a)</w:t>
      </w:r>
      <w:r>
        <w:rPr>
          <w:color w:val="000000"/>
          <w:shd w:fill="FFFFFF" w:val="clear"/>
        </w:rPr>
        <w:t xml:space="preserve"> </w:t>
      </w:r>
      <w:r>
        <w:rPr>
          <w:rFonts w:ascii="Times New Roman;sans-serif" w:hAnsi="Times New Roman;sans-serif"/>
          <w:b w:val="false"/>
          <w:color w:val="000000"/>
          <w:sz w:val="24"/>
          <w:shd w:fill="FFFFFF" w:val="clear"/>
        </w:rPr>
        <w:t>shall be conclusive, absent manifest error.</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Each Lender hereby further agrees that if it receives a Payment from the Administrative Agent or any of its Affiliates (x) that is in a different amount than, or on a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different date from, that specified in a notice of payment sent by the Administrative Agent (or any of its Affiliates) with respect to such Payment (a “</w:t>
      </w:r>
      <w:r>
        <w:rPr>
          <w:rFonts w:ascii="Times New Roman;sans-serif" w:hAnsi="Times New Roman;sans-serif"/>
          <w:b/>
          <w:color w:val="000000"/>
          <w:sz w:val="24"/>
          <w:shd w:fill="FFFFFF" w:val="clear"/>
        </w:rPr>
        <w:t>Payment Notice</w:t>
      </w:r>
      <w:r>
        <w:rPr>
          <w:color w:val="000000"/>
          <w:shd w:fill="FFFFFF" w:val="clear"/>
        </w:rPr>
        <w:t>”</w:t>
      </w:r>
      <w:r>
        <w:rPr>
          <w:rFonts w:ascii="Times New Roman;sans-serif" w:hAnsi="Times New Roman;sans-serif"/>
          <w:b w:val="false"/>
          <w:color w:val="000000"/>
          <w:sz w:val="24"/>
          <w:shd w:fill="FFFFFF" w:val="clear"/>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Each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Loan Party;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this </w:t>
      </w:r>
      <w:r>
        <w:rPr>
          <w:rFonts w:ascii="Times New Roman;sans-serif" w:hAnsi="Times New Roman;sans-serif"/>
          <w:b w:val="false"/>
          <w:color w:val="000000"/>
          <w:sz w:val="24"/>
          <w:u w:val="single"/>
          <w:shd w:fill="FFFFFF" w:val="clear"/>
        </w:rPr>
        <w:t>Section 8.11(c)</w:t>
      </w:r>
      <w:r>
        <w:rPr>
          <w:color w:val="000000"/>
          <w:shd w:fill="FFFFFF" w:val="clear"/>
        </w:rPr>
        <w:t xml:space="preserve"> </w:t>
      </w:r>
      <w:r>
        <w:rPr>
          <w:rFonts w:ascii="Times New Roman;sans-serif" w:hAnsi="Times New Roman;sans-serif"/>
          <w:b w:val="false"/>
          <w:color w:val="000000"/>
          <w:sz w:val="24"/>
          <w:shd w:fill="FFFFFF" w:val="clear"/>
        </w:rPr>
        <w:t xml:space="preserve">shall not be interpreted to increase (or accelerate the due date for), or have the effect of increasing (or accelerating the due date for), the Obligations relative to the amount (and/or timing for payment) of the Obligations that would have been payable had such erroneous Payment not been made by the Administrative Agent;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xml:space="preserve">, that for the avoidance of doubt, immediately preceding </w:t>
      </w:r>
      <w:r>
        <w:rPr>
          <w:rFonts w:ascii="Times New Roman;sans-serif" w:hAnsi="Times New Roman;sans-serif"/>
          <w:b w:val="false"/>
          <w:color w:val="000000"/>
          <w:sz w:val="24"/>
          <w:u w:val="single"/>
          <w:shd w:fill="FFFFFF" w:val="clear"/>
        </w:rPr>
        <w:t>clauses (x)</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(y)</w:t>
      </w:r>
      <w:r>
        <w:rPr>
          <w:color w:val="000000"/>
          <w:shd w:fill="FFFFFF" w:val="clear"/>
        </w:rPr>
        <w:t xml:space="preserve"> </w:t>
      </w:r>
      <w:r>
        <w:rPr>
          <w:rFonts w:ascii="Times New Roman;sans-serif" w:hAnsi="Times New Roman;sans-serif"/>
          <w:b w:val="false"/>
          <w:color w:val="000000"/>
          <w:sz w:val="24"/>
          <w:shd w:fill="FFFFFF" w:val="clear"/>
        </w:rPr>
        <w:t>shall not apply to the extent any such erroneous Payment is, and solely with respect to the amount of such erroneous Payment that is, comprised of funds received by the Administrative Agent from any Loan Party for the purpose of making such erroneous Payment.</w: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Each party’s obligations under this </w:t>
      </w:r>
      <w:r>
        <w:rPr>
          <w:rFonts w:ascii="Times New Roman;sans-serif" w:hAnsi="Times New Roman;sans-serif"/>
          <w:b w:val="false"/>
          <w:color w:val="000000"/>
          <w:sz w:val="24"/>
          <w:u w:val="single"/>
          <w:shd w:fill="FFFFFF" w:val="clear"/>
        </w:rPr>
        <w:t>Section 8.11(a)</w:t>
      </w:r>
      <w:r>
        <w:rPr>
          <w:color w:val="000000"/>
          <w:shd w:fill="FFFFFF" w:val="clear"/>
        </w:rPr>
        <w:t xml:space="preserve"> </w:t>
      </w:r>
      <w:r>
        <w:rPr>
          <w:rFonts w:ascii="Times New Roman;sans-serif" w:hAnsi="Times New Roman;sans-serif"/>
          <w:b w:val="false"/>
          <w:color w:val="000000"/>
          <w:sz w:val="24"/>
          <w:shd w:fill="FFFFFF" w:val="clear"/>
        </w:rPr>
        <w:t>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9</w:t>
        <w:br/>
        <w:t>GUARANTY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9.01    </w:t>
      </w:r>
      <w:r>
        <w:rPr>
          <w:rFonts w:ascii="Times New Roman;sans-serif" w:hAnsi="Times New Roman;sans-serif"/>
          <w:b w:val="false"/>
          <w:color w:val="000000"/>
          <w:sz w:val="24"/>
          <w:u w:val="single"/>
          <w:shd w:fill="FFFFFF" w:val="clear"/>
        </w:rPr>
        <w:t>Guaranty</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Guarantor hereby irrevocably and unconditionally guarantees, jointly with the other Guarantors and severally, as a primary obligor and not merely as a surety, the Obligations of each Person other than such Guarantor. Each Guarantor further agrees that the due and punctual payment of the Obligations may be extended or renewed, in whole or in part, without notice to or further assent from it, and that it will remain bound upon its guarantee hereunder notwithstanding any such extension or renewal of any Obligation.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To the maximum extent permitted by applicable law, each Guarantor waives presentment to, demand of payment from and protest to any Person of any of the Obligations, and also waives notice of acceptance of its obligations and notice of protest for nonpayment. The obligations of each Guarantor hereunder shall not be affected by (i) the failure of any Lender to assert any claim or demand or to enforce any right or remedy against any Person under the provisions of this Agreement, any other Loan Document or otherwise; (ii) any extension or renewal of any of the Obligations; (iii) any rescission, waiver, amendment or modification of, or release from, any of the terms or provisions of this Agreement or any other Loan Document or other agreement; (iv) the failure or delay of any Lender to exercise any right or remedy against any other guarantor of the Obligations; (v) the failure of any Lender to assert any claim or demand or to enforce any remedy under any Loan Document or any other agreement or instrument; (vi) any default, failure or delay, willful or otherwise, in the performance of the Obligations; or (vii) any other act, omission or delay to do any other act which may or might in any manner or to any extent vary the risk of such Guarantor or otherwise operate as a discharge of such Guarantor as a matter of law or equity or which would impair or eliminate any right of any Guarantor to subrogation (other than payment in full of the Obligations (excluding contingent obligations as to which no claim has been made) or release pursuant to </w:t>
      </w:r>
      <w:r>
        <w:rPr>
          <w:rFonts w:ascii="Times New Roman;sans-serif" w:hAnsi="Times New Roman;sans-serif"/>
          <w:b w:val="false"/>
          <w:color w:val="000000"/>
          <w:sz w:val="24"/>
          <w:u w:val="single"/>
          <w:shd w:fill="FFFFFF" w:val="clear"/>
        </w:rPr>
        <w:t>Section 10.17</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Each Guarantor further agrees that its guarantee hereunder constitutes a promise of payment when due (whether or not any bankruptcy or similar proceeding shall have stayed the accrual or collection of any of the Obligations or operated as a discharge thereof) and not merely of collection, and waives any right to require that any resort be had by any Lender or any Issuing Bank to any balance of any deposit account or credit on the books of any Lender or any Issuing Bank in favor of any Loan Party or any Subsidiary or any other Person.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Except for the release or termination of a Guarantor’s obligations hereunder as provided in </w:t>
      </w:r>
      <w:r>
        <w:rPr>
          <w:rFonts w:ascii="Times New Roman;sans-serif" w:hAnsi="Times New Roman;sans-serif"/>
          <w:b w:val="false"/>
          <w:color w:val="000000"/>
          <w:sz w:val="24"/>
          <w:u w:val="single"/>
          <w:shd w:fill="FFFFFF" w:val="clear"/>
        </w:rPr>
        <w:t>Section 10.17</w:t>
      </w:r>
      <w:r>
        <w:rPr>
          <w:rFonts w:ascii="Times New Roman;sans-serif" w:hAnsi="Times New Roman;sans-serif"/>
          <w:b w:val="false"/>
          <w:color w:val="000000"/>
          <w:sz w:val="24"/>
          <w:shd w:fill="FFFFFF" w:val="clear"/>
        </w:rPr>
        <w:t xml:space="preserve">, the obligations of each Guarantor hereunder shall not be subject to any reduction, limitation, impairment or termination for any reason other than the payment in full in cash of the Obligations (excluding contingent obligations as to which no claim has been made), and shall not be subject to any defense or setoff, counterclaim, recoupment or termination whatsoever, by reason of the invalidity, illegality or unenforceability of the Obligations, any impossibility in the performance of the Obligations or otherwise.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    Each Guarantor further agrees that its obligations hereunder shall continue to be effective or be reinstated, as the case may be, if at any time payment, or any part thereof, of any Obligation is rescinded or must otherwise be restored by any Lender upon the bankruptcy or reorganization of any Loan Party or otherwise.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In furtherance of the foregoing and not in limitation of any other right which any Lender may have at law or in equity against any Guarantor by virtue hereof, upon the failure of any Person to pay any Obligation when and as the same shall become due, whether at maturity, by acceleration, after notice of prepayment or otherwise, each Guarantor hereby promises to and will, upon receipt of written demand by the Administrative Agent, forthwith pay, or cause to be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paid, to the Administrative Agent for distribution to the applicable Lenders in cash an amount equal to the unpaid principal amount of such Obligation.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(g)    Notwithstanding anything to the contrary in this Agreement, each Guarantor shall be liable under this Agreement only for amounts aggregating up to the largest amount that would not render its obligations hereunder subject to avoidance under Section 548 of the Bankruptcy Code or any comparable provision of any other applicable law.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(h)    Upon payment in full by any Guarantor of any Obligation of any Person, each Lender and Issuing Bank shall, in a reasonable manner, assign to such Guarantor the amount of such Obligation owed to such Lender or Issuing Bank and so paid, such assignment to be </w:t>
      </w:r>
      <w:r>
        <w:rPr>
          <w:rFonts w:ascii="Times New Roman;sans-serif" w:hAnsi="Times New Roman;sans-serif"/>
          <w:b w:val="false"/>
          <w:i/>
          <w:color w:val="000000"/>
          <w:sz w:val="24"/>
          <w:shd w:fill="FFFFFF" w:val="clear"/>
        </w:rPr>
        <w:t>pro tanto</w:t>
      </w:r>
      <w:r>
        <w:rPr>
          <w:color w:val="000000"/>
          <w:shd w:fill="FFFFFF" w:val="clear"/>
        </w:rPr>
        <w:t xml:space="preserve"> </w:t>
      </w:r>
      <w:r>
        <w:rPr>
          <w:rFonts w:ascii="Times New Roman;sans-serif" w:hAnsi="Times New Roman;sans-serif"/>
          <w:b w:val="false"/>
          <w:color w:val="000000"/>
          <w:sz w:val="24"/>
          <w:shd w:fill="FFFFFF" w:val="clear"/>
        </w:rPr>
        <w:t>to the extent to which the Obligation in question was discharged by such Guarantor, or make such disposition thereof as such Guarantor shall direct (all without recourse to any Lender or Issuing Bank and without any representation or warranty by any Lender or Issuing Bank). Upon payment by any Guarantor of any sums as provided above, all rights of such Guarantor against such Person arising as a result thereof by way of right of subrogation or otherwise shall in all respects be subordinated and junior in right of payment to the prior payment in full of all the Obligations owed to the Lenders and Issuing Banks (it being understood that, after the discharge of all the Obligations owing to the Lenders and Issuing Banks, such rights may be exercised by such Guarantor notwithstanding that the Loan Parties may remain contingently liable for indemnity or other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(i)    Each Qualified Keepwell Provider hereby jointly and severally absolutely, unconditionally, and irrevocably undertakes to provide such funds or other support as may be needed from time to time by each other Loan Party to honor all of such Loan Party’s obligations under this guarantee in respect of any obligation to pay or perform under any Swap Agreement (a “</w:t>
      </w:r>
      <w:r>
        <w:rPr>
          <w:rFonts w:ascii="Times New Roman;sans-serif" w:hAnsi="Times New Roman;sans-serif"/>
          <w:b/>
          <w:color w:val="000000"/>
          <w:sz w:val="24"/>
          <w:shd w:fill="FFFFFF" w:val="clear"/>
        </w:rPr>
        <w:t>Swap Obligation</w:t>
      </w:r>
      <w:r>
        <w:rPr>
          <w:color w:val="000000"/>
          <w:shd w:fill="FFFFFF" w:val="clear"/>
        </w:rPr>
        <w:t>”</w:t>
      </w:r>
      <w:r>
        <w:rPr>
          <w:rFonts w:ascii="Times New Roman;sans-serif" w:hAnsi="Times New Roman;sans-serif"/>
          <w:b w:val="false"/>
          <w:color w:val="000000"/>
          <w:sz w:val="24"/>
          <w:shd w:fill="FFFFFF" w:val="clear"/>
        </w:rPr>
        <w:t xml:space="preserve">) (provided, however, that each Qualified Keepwell Provider shall only be liable under this </w:t>
      </w:r>
      <w:r>
        <w:rPr>
          <w:rFonts w:ascii="Times New Roman;sans-serif" w:hAnsi="Times New Roman;sans-serif"/>
          <w:b w:val="false"/>
          <w:color w:val="000000"/>
          <w:sz w:val="24"/>
          <w:u w:val="single"/>
          <w:shd w:fill="FFFFFF" w:val="clear"/>
        </w:rPr>
        <w:t>Section 9.01(i)</w:t>
      </w:r>
      <w:r>
        <w:rPr>
          <w:color w:val="000000"/>
          <w:shd w:fill="FFFFFF" w:val="clear"/>
        </w:rPr>
        <w:t xml:space="preserve"> </w:t>
      </w:r>
      <w:r>
        <w:rPr>
          <w:rFonts w:ascii="Times New Roman;sans-serif" w:hAnsi="Times New Roman;sans-serif"/>
          <w:b w:val="false"/>
          <w:color w:val="000000"/>
          <w:sz w:val="24"/>
          <w:shd w:fill="FFFFFF" w:val="clear"/>
        </w:rPr>
        <w:t xml:space="preserve">for the maximum amount of such liability that can be hereby incurred without rendering its obligations under this </w:t>
      </w:r>
      <w:r>
        <w:rPr>
          <w:rFonts w:ascii="Times New Roman;sans-serif" w:hAnsi="Times New Roman;sans-serif"/>
          <w:b w:val="false"/>
          <w:color w:val="000000"/>
          <w:sz w:val="24"/>
          <w:u w:val="single"/>
          <w:shd w:fill="FFFFFF" w:val="clear"/>
        </w:rPr>
        <w:t>Section 9.01(i)</w:t>
      </w:r>
      <w:r>
        <w:rPr>
          <w:rFonts w:ascii="Times New Roman;sans-serif" w:hAnsi="Times New Roman;sans-serif"/>
          <w:b w:val="false"/>
          <w:color w:val="000000"/>
          <w:sz w:val="24"/>
          <w:shd w:fill="FFFFFF" w:val="clear"/>
        </w:rPr>
        <w:t xml:space="preserve">, or otherwise under this guarantee, voidable under applicable law relating to fraudulent conveyance or fraudulent transfer, and not for any greater amount). The obligations of each Qualified Keepwell Provider under this </w:t>
      </w:r>
      <w:r>
        <w:rPr>
          <w:rFonts w:ascii="Times New Roman;sans-serif" w:hAnsi="Times New Roman;sans-serif"/>
          <w:b w:val="false"/>
          <w:color w:val="000000"/>
          <w:sz w:val="24"/>
          <w:u w:val="single"/>
          <w:shd w:fill="FFFFFF" w:val="clear"/>
        </w:rPr>
        <w:t>Section 9.01(i)</w:t>
      </w:r>
      <w:r>
        <w:rPr>
          <w:color w:val="000000"/>
          <w:shd w:fill="FFFFFF" w:val="clear"/>
        </w:rPr>
        <w:t xml:space="preserve"> </w:t>
      </w:r>
      <w:r>
        <w:rPr>
          <w:rFonts w:ascii="Times New Roman;sans-serif" w:hAnsi="Times New Roman;sans-serif"/>
          <w:b w:val="false"/>
          <w:color w:val="000000"/>
          <w:sz w:val="24"/>
          <w:shd w:fill="FFFFFF" w:val="clear"/>
        </w:rPr>
        <w:t>shall remain in full force and effect until termination of this Agreement. A “</w:t>
      </w:r>
      <w:r>
        <w:rPr>
          <w:rFonts w:ascii="Times New Roman;sans-serif" w:hAnsi="Times New Roman;sans-serif"/>
          <w:b/>
          <w:color w:val="000000"/>
          <w:sz w:val="24"/>
          <w:shd w:fill="FFFFFF" w:val="clear"/>
        </w:rPr>
        <w:t>Qualified Keepwell Provider</w:t>
      </w:r>
      <w:r>
        <w:rPr>
          <w:color w:val="000000"/>
          <w:shd w:fill="FFFFFF" w:val="clear"/>
        </w:rPr>
        <w:t xml:space="preserve">” </w:t>
      </w:r>
      <w:r>
        <w:rPr>
          <w:rFonts w:ascii="Times New Roman;sans-serif" w:hAnsi="Times New Roman;sans-serif"/>
          <w:b w:val="false"/>
          <w:color w:val="000000"/>
          <w:sz w:val="24"/>
          <w:shd w:fill="FFFFFF" w:val="clear"/>
        </w:rPr>
        <w:t xml:space="preserve">shall mean,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or guarantee pursuant to Section 1a(18)(A)(v)(II) of the Commodity Exchange Act. Each Qualified Keepwell Provider intends that this </w:t>
      </w:r>
      <w:r>
        <w:rPr>
          <w:rFonts w:ascii="Times New Roman;sans-serif" w:hAnsi="Times New Roman;sans-serif"/>
          <w:b w:val="false"/>
          <w:color w:val="000000"/>
          <w:sz w:val="24"/>
          <w:u w:val="single"/>
          <w:shd w:fill="FFFFFF" w:val="clear"/>
        </w:rPr>
        <w:t>Section 9.01(i)</w:t>
      </w:r>
      <w:r>
        <w:rPr>
          <w:color w:val="000000"/>
          <w:shd w:fill="FFFFFF" w:val="clear"/>
        </w:rPr>
        <w:t xml:space="preserve"> </w:t>
      </w:r>
      <w:r>
        <w:rPr>
          <w:rFonts w:ascii="Times New Roman;sans-serif" w:hAnsi="Times New Roman;sans-serif"/>
          <w:b w:val="false"/>
          <w:color w:val="000000"/>
          <w:sz w:val="24"/>
          <w:shd w:fill="FFFFFF" w:val="clear"/>
        </w:rPr>
        <w:t xml:space="preserve">constitute, and this </w:t>
      </w:r>
      <w:r>
        <w:rPr>
          <w:rFonts w:ascii="Times New Roman;sans-serif" w:hAnsi="Times New Roman;sans-serif"/>
          <w:b w:val="false"/>
          <w:color w:val="000000"/>
          <w:sz w:val="24"/>
          <w:u w:val="single"/>
          <w:shd w:fill="FFFFFF" w:val="clear"/>
        </w:rPr>
        <w:t>Section 9.01(i)</w:t>
      </w:r>
      <w:r>
        <w:rPr>
          <w:color w:val="000000"/>
          <w:shd w:fill="FFFFFF" w:val="clear"/>
        </w:rPr>
        <w:t xml:space="preserve"> </w:t>
      </w:r>
      <w:r>
        <w:rPr>
          <w:rFonts w:ascii="Times New Roman;sans-serif" w:hAnsi="Times New Roman;sans-serif"/>
          <w:b w:val="false"/>
          <w:color w:val="000000"/>
          <w:sz w:val="24"/>
          <w:shd w:fill="FFFFFF" w:val="clear"/>
        </w:rPr>
        <w:t>shall be deemed to constitute, a “keepwell, support, or other agreement” for the benefit of each other Loan Party for all purposes of section 1a(18)(A)(v)(II) of the Commodity Exchange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9.02    </w:t>
      </w:r>
      <w:r>
        <w:rPr>
          <w:rFonts w:ascii="Times New Roman;sans-serif" w:hAnsi="Times New Roman;sans-serif"/>
          <w:b w:val="false"/>
          <w:color w:val="000000"/>
          <w:sz w:val="24"/>
          <w:u w:val="single"/>
          <w:shd w:fill="FFFFFF" w:val="clear"/>
        </w:rPr>
        <w:t>Additional Agreements</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Until the Commitments have expired or terminated and all Obligations (excluding contingent obligations as to which no claim has been made) have been paid in full in cash and no Letter of Credit shall be outstanding or subject to any pending draw (other than Letters of Credit Cash Collateralized or backstopped or deemed reissued under another agreement reasonably acceptable to the applicable Issuing Bank), each Guarantor covenants and agrees with the Administrative Agent for the benefit of the Secured Parties that it will be bound by each of the covenants contained herein to the extent applicable to such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(b)    Each Guarantor hereby agrees that upon the occurrence of any Event of Default, any Indebtedness of any Borrower or any other Guarantor now or hereafter owing to it, whether heretofore, now or hereafter created (the “</w:t>
      </w:r>
      <w:r>
        <w:rPr>
          <w:rFonts w:ascii="Times New Roman;sans-serif" w:hAnsi="Times New Roman;sans-serif"/>
          <w:b/>
          <w:color w:val="000000"/>
          <w:sz w:val="24"/>
          <w:shd w:fill="FFFFFF" w:val="clear"/>
        </w:rPr>
        <w:t>Guaranty Subordinated Debt</w:t>
      </w:r>
      <w:r>
        <w:rPr>
          <w:color w:val="000000"/>
          <w:shd w:fill="FFFFFF" w:val="clear"/>
        </w:rPr>
        <w:t>”</w:t>
      </w:r>
      <w:r>
        <w:rPr>
          <w:rFonts w:ascii="Times New Roman;sans-serif" w:hAnsi="Times New Roman;sans-serif"/>
          <w:b w:val="false"/>
          <w:color w:val="000000"/>
          <w:sz w:val="24"/>
          <w:shd w:fill="FFFFFF" w:val="clear"/>
        </w:rPr>
        <w:t>), is hereby subordinated to all of the Obligations under this Agreement and the Notes, and that, except as expressly permitted by this Agreement, the Guaranty Subordinated Debt shall not be paid in whole or in part until such Obligations (excluding contingent obligations as to which no claim has been made) have been paid in full in cash and no Letter of Credit shall be outstanding or subject to any pending draw (other than Letters of Credit that have been Cash Collateralized or backstopped or deemed reissued under another agreement reasonably acceptable to the applicable Issuing Bank) and this Agreement is terminated and of no further force or effect. No Guarantor shall accept any payment of or on account of any Guaranty Subordinated Debt at any time in contravention of the foregoing. Upon the occurrence and during the continuance of an Event of Default, any applicable Borrower and any other applicable Guarantor shall pay to the Administrative Agent any payment of all or any part of the Guaranty Subordinated Debt and any amount so paid to the Administrative Agent shall be applied to payment of the Obligations as provided herein. Each payment on the Guaranty Subordinated Debt received in violation of any of the provisions hereof shall be deemed to have been received by the Guarantors as trustee for the Administrative Agent and the Lenders and shall be paid over to the Administrative Agent immediately on account of the Obligations, but without otherwise affecting in any manner the Guarantors’ liability under this Agreement. Each Guarantor agrees to file all claims against any applicable Borrower or any other applicable Guarantor in any bankruptcy or other proceeding in which the filing of claims is required by law in respect of any Guaranty Subordinated Debt, and the Administrative Agent shall be entitled to all of such Guarantor’s rights thereunder. If for any reason any Guarantor fails to file such claim at least ten (10) Business Days prior to the last date on which such claim should be filed, such Guarantor hereby irrevocably appoints the Administrative Agent as its true and lawful attorney-in-fact and is hereby authorized to act as attorney-in-fact in such Guarantor’s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Guarantor hereby assigns to the Administrative Agent all of such Guarantor’s rights to any payments or distributions to which such Guarantor otherwise would be entitled. If the amount so paid is greater than such Guarantor’s liability hereunder, the Administrative Agent shall pay the excess amount to the party entitled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9.03    </w:t>
      </w:r>
      <w:r>
        <w:rPr>
          <w:rFonts w:ascii="Times New Roman;sans-serif" w:hAnsi="Times New Roman;sans-serif"/>
          <w:b w:val="false"/>
          <w:color w:val="000000"/>
          <w:sz w:val="24"/>
          <w:u w:val="single"/>
          <w:shd w:fill="FFFFFF" w:val="clear"/>
        </w:rPr>
        <w:t>Information</w:t>
      </w:r>
      <w:r>
        <w:rPr>
          <w:rFonts w:ascii="Times New Roman;sans-serif" w:hAnsi="Times New Roman;sans-serif"/>
          <w:b w:val="false"/>
          <w:color w:val="000000"/>
          <w:sz w:val="24"/>
          <w:shd w:fill="FFFFFF" w:val="clear"/>
        </w:rPr>
        <w:t>. Each Guarantor assumes all responsibility for being and keeping itself informed of the Borrowers’ financial condition and assets, and of all other circumstances bearing upon the risk of nonpayment of the Obligations and the nature, scope and extent of the risks that such Guarantor assumes and incurs hereunder, and agrees that neither the Administrative Agent nor any Lender will have any duty to advise such Guarantor of information known to it or any of them regarding such circumstances or risks.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9.04    </w:t>
      </w:r>
      <w:r>
        <w:rPr>
          <w:rFonts w:ascii="Times New Roman;sans-serif" w:hAnsi="Times New Roman;sans-serif"/>
          <w:b w:val="false"/>
          <w:color w:val="000000"/>
          <w:sz w:val="24"/>
          <w:u w:val="single"/>
          <w:shd w:fill="FFFFFF" w:val="clear"/>
        </w:rPr>
        <w:t>Guarantor Notices</w:t>
      </w:r>
      <w:r>
        <w:rPr>
          <w:rFonts w:ascii="Times New Roman;sans-serif" w:hAnsi="Times New Roman;sans-serif"/>
          <w:b w:val="false"/>
          <w:color w:val="000000"/>
          <w:sz w:val="24"/>
          <w:shd w:fill="FFFFFF" w:val="clear"/>
        </w:rPr>
        <w:t xml:space="preserve">. All communications and notices to any Guarantor shall be given to it in care of the Parent Borrower as provided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9.05    </w:t>
      </w:r>
      <w:r>
        <w:rPr>
          <w:rFonts w:ascii="Times New Roman;sans-serif" w:hAnsi="Times New Roman;sans-serif"/>
          <w:b w:val="false"/>
          <w:color w:val="000000"/>
          <w:sz w:val="24"/>
          <w:u w:val="single"/>
          <w:shd w:fill="FFFFFF" w:val="clear"/>
        </w:rPr>
        <w:t>Termination</w:t>
      </w:r>
      <w:r>
        <w:rPr>
          <w:rFonts w:ascii="Times New Roman;sans-serif" w:hAnsi="Times New Roman;sans-serif"/>
          <w:b w:val="false"/>
          <w:color w:val="000000"/>
          <w:sz w:val="24"/>
          <w:shd w:fill="FFFFFF" w:val="clear"/>
        </w:rPr>
        <w:t xml:space="preserve">. The Guarantees set forth in this </w:t>
      </w:r>
      <w:r>
        <w:rPr>
          <w:rFonts w:ascii="Times New Roman;sans-serif" w:hAnsi="Times New Roman;sans-serif"/>
          <w:b w:val="false"/>
          <w:color w:val="000000"/>
          <w:sz w:val="24"/>
          <w:u w:val="single"/>
          <w:shd w:fill="FFFFFF" w:val="clear"/>
        </w:rPr>
        <w:t>Article 9</w:t>
      </w:r>
      <w:r>
        <w:rPr>
          <w:color w:val="000000"/>
          <w:shd w:fill="FFFFFF" w:val="clear"/>
        </w:rPr>
        <w:t xml:space="preserve"> </w:t>
      </w:r>
      <w:r>
        <w:rPr>
          <w:rFonts w:ascii="Times New Roman;sans-serif" w:hAnsi="Times New Roman;sans-serif"/>
          <w:b w:val="false"/>
          <w:color w:val="000000"/>
          <w:sz w:val="24"/>
          <w:shd w:fill="FFFFFF" w:val="clear"/>
        </w:rPr>
        <w:t>shall terminate when all the Obligations (excluding contingent obligations as to which no claim has been made) have been paid in full in cash and no Letter of Credit shall be outstanding or subject to any pending draw (other than Letters of Credit that have been Cash Collateralized or backstopped or deemed reissued under another agreement reasonably acceptable to the applicable Issuing Bank), and the Lenders have no further commitment to lend and the Issuing Banks has no further obligation to issue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9.06    </w:t>
      </w:r>
      <w:r>
        <w:rPr>
          <w:rFonts w:ascii="Times New Roman;sans-serif" w:hAnsi="Times New Roman;sans-serif"/>
          <w:b w:val="false"/>
          <w:color w:val="000000"/>
          <w:sz w:val="24"/>
          <w:u w:val="single"/>
          <w:shd w:fill="FFFFFF" w:val="clear"/>
        </w:rPr>
        <w:t>[Reserved]</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9.07    </w:t>
      </w:r>
      <w:r>
        <w:rPr>
          <w:rFonts w:ascii="Times New Roman;sans-serif" w:hAnsi="Times New Roman;sans-serif"/>
          <w:b w:val="false"/>
          <w:color w:val="000000"/>
          <w:sz w:val="24"/>
          <w:u w:val="single"/>
          <w:shd w:fill="FFFFFF" w:val="clear"/>
        </w:rPr>
        <w:t>Additional Guarantors</w:t>
      </w:r>
      <w:r>
        <w:rPr>
          <w:rFonts w:ascii="Times New Roman;sans-serif" w:hAnsi="Times New Roman;sans-serif"/>
          <w:b w:val="false"/>
          <w:color w:val="000000"/>
          <w:sz w:val="24"/>
          <w:shd w:fill="FFFFFF" w:val="clear"/>
        </w:rPr>
        <w:t xml:space="preserve">. It is understood and agreed that any Subsidiary of the Parent that is required to execute a counterpart of, or joinder to, this Agreement after the date hereof pursuant to </w:t>
      </w:r>
      <w:r>
        <w:rPr>
          <w:rFonts w:ascii="Times New Roman;sans-serif" w:hAnsi="Times New Roman;sans-serif"/>
          <w:b w:val="false"/>
          <w:color w:val="000000"/>
          <w:sz w:val="24"/>
          <w:u w:val="single"/>
          <w:shd w:fill="FFFFFF" w:val="clear"/>
        </w:rPr>
        <w:t>Section 5.11</w:t>
      </w:r>
      <w:r>
        <w:rPr>
          <w:color w:val="000000"/>
          <w:shd w:fill="FFFFFF" w:val="clear"/>
        </w:rPr>
        <w:t xml:space="preserve"> </w:t>
      </w:r>
      <w:r>
        <w:rPr>
          <w:rFonts w:ascii="Times New Roman;sans-serif" w:hAnsi="Times New Roman;sans-serif"/>
          <w:b w:val="false"/>
          <w:color w:val="000000"/>
          <w:sz w:val="24"/>
          <w:shd w:fill="FFFFFF" w:val="clear"/>
        </w:rPr>
        <w:t>shall become a Guarantor hereunder by (x) executing and delivering a guaranty supplement in the form of Exhibit E-2 hereto and delivering the same to the Administrative Agent and (y) taking all actions as specified in this Agreement as would have been taken by such Guarantor had it been an original party to this Agreement, in each case with all documents and actions required to be taken above to be taken to the reasonable satisfaction of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9.08    </w:t>
      </w:r>
      <w:r>
        <w:rPr>
          <w:rFonts w:ascii="Times New Roman;sans-serif" w:hAnsi="Times New Roman;sans-serif"/>
          <w:b w:val="false"/>
          <w:color w:val="000000"/>
          <w:sz w:val="24"/>
          <w:u w:val="single"/>
          <w:shd w:fill="FFFFFF" w:val="clear"/>
        </w:rPr>
        <w:t>Article 9 Severability</w:t>
      </w:r>
      <w:r>
        <w:rPr>
          <w:rFonts w:ascii="Times New Roman;sans-serif" w:hAnsi="Times New Roman;sans-serif"/>
          <w:b w:val="false"/>
          <w:color w:val="000000"/>
          <w:sz w:val="24"/>
          <w:shd w:fill="FFFFFF" w:val="clear"/>
        </w:rPr>
        <w:t xml:space="preserve">. In the event any one or more of the provisions contained in this </w:t>
      </w:r>
      <w:r>
        <w:rPr>
          <w:rFonts w:ascii="Times New Roman;sans-serif" w:hAnsi="Times New Roman;sans-serif"/>
          <w:b w:val="false"/>
          <w:color w:val="000000"/>
          <w:sz w:val="24"/>
          <w:u w:val="single"/>
          <w:shd w:fill="FFFFFF" w:val="clear"/>
        </w:rPr>
        <w:t>Article 9</w:t>
      </w:r>
      <w:r>
        <w:rPr>
          <w:color w:val="000000"/>
          <w:shd w:fill="FFFFFF" w:val="clear"/>
        </w:rPr>
        <w:t xml:space="preserve"> </w:t>
      </w:r>
      <w:r>
        <w:rPr>
          <w:rFonts w:ascii="Times New Roman;sans-serif" w:hAnsi="Times New Roman;sans-serif"/>
          <w:b w:val="false"/>
          <w:color w:val="000000"/>
          <w:sz w:val="24"/>
          <w:shd w:fill="FFFFFF" w:val="clear"/>
        </w:rPr>
        <w:t xml:space="preserve">should be held invalid, illegal or unenforceable in any respect, the validity, legality and enforceability of the remaining provisions contained in this </w:t>
      </w:r>
      <w:r>
        <w:rPr>
          <w:rFonts w:ascii="Times New Roman;sans-serif" w:hAnsi="Times New Roman;sans-serif"/>
          <w:b w:val="false"/>
          <w:color w:val="000000"/>
          <w:sz w:val="24"/>
          <w:u w:val="single"/>
          <w:shd w:fill="FFFFFF" w:val="clear"/>
        </w:rPr>
        <w:t>Article 9</w:t>
      </w:r>
      <w:r>
        <w:rPr>
          <w:color w:val="000000"/>
          <w:shd w:fill="FFFFFF" w:val="clear"/>
        </w:rPr>
        <w:t xml:space="preserve"> </w:t>
      </w:r>
      <w:r>
        <w:rPr>
          <w:rFonts w:ascii="Times New Roman;sans-serif" w:hAnsi="Times New Roman;sans-serif"/>
          <w:b w:val="false"/>
          <w:color w:val="000000"/>
          <w:sz w:val="24"/>
          <w:shd w:fill="FFFFFF" w:val="clear"/>
        </w:rPr>
        <w:t>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ARTICLE 10</w:t>
        <w:b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10.01    </w:t>
      </w:r>
      <w:r>
        <w:rPr>
          <w:rFonts w:ascii="Times New Roman;sans-serif" w:hAnsi="Times New Roman;sans-serif"/>
          <w:b w:val="false"/>
          <w:color w:val="000000"/>
          <w:sz w:val="24"/>
          <w:u w:val="single"/>
          <w:shd w:fill="FFFFFF" w:val="clear"/>
        </w:rPr>
        <w:t>Notices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Except in the case of notices and other communications expressly permitted to be given by telephone (and subject to paragraph (b) below), all notices and other communications provided for herein shall be in writing (including electronic communications) and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delivered by hand or overnight courier service, mailed by certified or registered mail or sent by electronic communications, as follows:</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if to any Loan Party, in care of the Parent Borrower (including in its capacity as Borrower Representative) at:</w:t>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Fluence Energy, LLC</w:t>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4601 Fairfax Drive, Suite 600</w:t>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Arlington, VA 22203</w:t>
      </w:r>
    </w:p>
    <w:p>
      <w:pPr>
        <w:pStyle w:val="TextBody"/>
        <w:bidi w:val="0"/>
        <w:spacing w:lineRule="auto" w:line="288" w:before="0" w:after="240"/>
        <w:jc w:val="left"/>
        <w:rPr/>
      </w:pPr>
      <w:r>
        <w:rPr>
          <w:rFonts w:ascii="Times New Roman;sans-serif" w:hAnsi="Times New Roman;sans-serif"/>
          <w:b w:val="false"/>
          <w:color w:val="000000"/>
          <w:sz w:val="24"/>
          <w:shd w:fill="FFFFFF" w:val="clear"/>
        </w:rPr>
        <w:t>United States</w:t>
        <w:br/>
        <w:t xml:space="preserve">Attention: Manavendra Sial, Ahmed Pasha and Jie Yuan </w:t>
        <w:br/>
        <w:t>Email:    </w:t>
      </w:r>
      <w:r>
        <w:rPr>
          <w:rFonts w:ascii="Times New Roman;sans-serif" w:hAnsi="Times New Roman;sans-serif"/>
          <w:b w:val="false"/>
          <w:color w:val="0000FF"/>
          <w:sz w:val="24"/>
          <w:u w:val="single"/>
          <w:shd w:fill="FFFFFF" w:val="clear"/>
        </w:rPr>
        <w:t>Manavendra.Sial@fluenceenergy.com</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FF"/>
          <w:sz w:val="24"/>
          <w:u w:val="single"/>
          <w:shd w:fill="FFFFFF" w:val="clear"/>
        </w:rPr>
        <w:t>Ahmed.pasha@fluenceenergy.com</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FF"/>
          <w:sz w:val="24"/>
          <w:u w:val="single"/>
          <w:shd w:fill="FFFFFF" w:val="clear"/>
        </w:rPr>
        <w:t>Jie.Yuan@fluenceenergy.com</w:t>
      </w:r>
      <w:r>
        <w:rPr>
          <w:color w:val="000000"/>
          <w:shd w:fill="FFFFFF" w:val="clear"/>
        </w:rPr>
        <w:t xml:space="preserve"> </w:t>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Latham &amp; Watkins LLP</w:t>
        <w:br/>
        <w:t xml:space="preserve">330 North Wabash Avenue, Suite 2800 </w:t>
        <w:br/>
        <w:t>Chicago, IL 60611</w:t>
        <w:br/>
        <w:t>Attention: Noah Weiss</w:t>
        <w:br/>
        <w:t xml:space="preserve">Email: noah.weiss@lw.com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if to the Administrative Agent, to it at:</w:t>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Barclays Bank PLC</w:t>
        <w:br/>
        <w:t>745 Seventh Avenue</w:t>
        <w:br/>
        <w:t>New York, NY 10019</w:t>
        <w:br/>
        <w:t xml:space="preserve">Attention: Arup Ghosh </w:t>
        <w:br/>
        <w:t>Phone: (201) 499-8490</w:t>
        <w:br/>
        <w:t>Email: arup.ghosh@barclays.com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With copies (which shall not constitute notice) to:</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Paul Hastings LLP</w:t>
        <w:br/>
        <w:t>695 Town Center Drive, Seventeenth Floor</w:t>
        <w:br/>
        <w:t>Costa Mesa, CA 92626</w:t>
        <w:br/>
        <w:t>Attention: Katherine Bell</w:t>
        <w:br/>
        <w:t xml:space="preserve">Email: katherinebell@paulhastings.com </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if to any other Lender, to it at its address (or telecopy number) set forth in its Administrative Questionnaire.</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(iv)    With respect to any Issuing Bank, at its address provided by notice to the other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Notices and other communications sent by hand or overnight courier service, or mailed by certified or registered mail, shall be deemed to have been given when received. Notices and other communications delivered through electronic communications to the extent provided in subsection (b) below, shall be effective as provided in such subsection (b).</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Notices and other communications to the Lenders and the Issuing Banks hereunder may be delivered or furnished by electronic communications pursuant to procedures approved by the Administrative Agent;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the foregoing shall not apply to notices pursuant to </w:t>
      </w:r>
      <w:r>
        <w:rPr>
          <w:rFonts w:ascii="Times New Roman;sans-serif" w:hAnsi="Times New Roman;sans-serif"/>
          <w:b w:val="false"/>
          <w:color w:val="000000"/>
          <w:sz w:val="24"/>
          <w:u w:val="single"/>
          <w:shd w:fill="FFFFFF" w:val="clear"/>
        </w:rPr>
        <w:t>Article 2</w:t>
      </w:r>
      <w:r>
        <w:rPr>
          <w:color w:val="000000"/>
          <w:shd w:fill="FFFFFF" w:val="clear"/>
        </w:rPr>
        <w:t xml:space="preserve"> </w:t>
      </w:r>
      <w:r>
        <w:rPr>
          <w:rFonts w:ascii="Times New Roman;sans-serif" w:hAnsi="Times New Roman;sans-serif"/>
          <w:b w:val="false"/>
          <w:color w:val="000000"/>
          <w:sz w:val="24"/>
          <w:shd w:fill="FFFFFF" w:val="clear"/>
        </w:rPr>
        <w:t xml:space="preserve">unless otherwise agreed by the Administrative Agent and the applicable Lender. The Administrative Agent or the Parent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Any party hereto may change its address or telecopy number for notices and other communications hereunder by notice to the other parties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(d)    The Loan Parties agree that the Administrative Agent may make the Communications (as defined below) available to the Lenders and the Issuing Banks by posting the Communications on Debt Domain, IntraLinks, Syndtrak, or another similar electronic system (the “</w:t>
      </w:r>
      <w:r>
        <w:rPr>
          <w:rFonts w:ascii="Times New Roman;sans-serif" w:hAnsi="Times New Roman;sans-serif"/>
          <w:b/>
          <w:color w:val="000000"/>
          <w:sz w:val="24"/>
          <w:shd w:fill="FFFFFF" w:val="clear"/>
        </w:rPr>
        <w:t>Platform</w:t>
      </w:r>
      <w:r>
        <w:rPr>
          <w:color w:val="000000"/>
          <w:shd w:fill="FFFFFF" w:val="clear"/>
        </w:rPr>
        <w:t>”</w:t>
      </w:r>
      <w:r>
        <w:rPr>
          <w:rFonts w:ascii="Times New Roman;sans-serif" w:hAnsi="Times New Roman;sans-serif"/>
          <w:b w:val="false"/>
          <w:color w:val="000000"/>
          <w:sz w:val="24"/>
          <w:shd w:fill="FFFFFF" w:val="clear"/>
        </w:rPr>
        <w:t>). THE PLATFORM IS PROVIDED “AS IS” AND “AS AVAILABLE.” The Agent Parties (as defined below) do not warrant the adequacy of the Platform and expressly disclaim liability for errors or omissions in the communications effected thereby (the “</w:t>
      </w:r>
      <w:r>
        <w:rPr>
          <w:rFonts w:ascii="Times New Roman;sans-serif" w:hAnsi="Times New Roman;sans-serif"/>
          <w:b/>
          <w:color w:val="000000"/>
          <w:sz w:val="24"/>
          <w:shd w:fill="FFFFFF" w:val="clear"/>
        </w:rPr>
        <w:t>Communications</w:t>
      </w:r>
      <w:r>
        <w:rPr>
          <w:color w:val="000000"/>
          <w:shd w:fill="FFFFFF" w:val="clear"/>
        </w:rPr>
        <w:t>”</w:t>
      </w:r>
      <w:r>
        <w:rPr>
          <w:rFonts w:ascii="Times New Roman;sans-serif" w:hAnsi="Times New Roman;sans-serif"/>
          <w:b w:val="false"/>
          <w:color w:val="000000"/>
          <w:sz w:val="24"/>
          <w:shd w:fill="FFFFFF" w:val="clear"/>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color w:val="000000"/>
          <w:sz w:val="24"/>
          <w:shd w:fill="FFFFFF" w:val="clear"/>
        </w:rPr>
        <w:t>Agent Parties</w:t>
      </w:r>
      <w:r>
        <w:rPr>
          <w:color w:val="000000"/>
          <w:shd w:fill="FFFFFF" w:val="clear"/>
        </w:rPr>
        <w:t>”</w:t>
      </w:r>
      <w:r>
        <w:rPr>
          <w:rFonts w:ascii="Times New Roman;sans-serif" w:hAnsi="Times New Roman;sans-serif"/>
          <w:b w:val="false"/>
          <w:color w:val="000000"/>
          <w:sz w:val="24"/>
          <w:shd w:fill="FFFFFF" w:val="clear"/>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10.02    </w:t>
      </w:r>
      <w:r>
        <w:rPr>
          <w:rFonts w:ascii="Times New Roman;sans-serif" w:hAnsi="Times New Roman;sans-serif"/>
          <w:b w:val="false"/>
          <w:color w:val="000000"/>
          <w:sz w:val="24"/>
          <w:u w:val="single"/>
          <w:shd w:fill="FFFFFF" w:val="clear"/>
        </w:rPr>
        <w:t>Waivers; Amendments</w:t>
      </w:r>
      <w:r>
        <w:rPr>
          <w:rFonts w:ascii="Times New Roman;sans-serif" w:hAnsi="Times New Roman;sans-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No notice or demand on any Loan Party in any case shall entitle such Loan Party to any other or further notice or demand in similar or other circumstances. Without limiting the generality of the foregoing, the making of a Loan or issuance of a Letter of Credit shall not be construed as a waiver of any Default, regardless of whether the Administrative Agent, any Issuing Bank or any Lender may have had notice or knowledge of such Default at the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Subject to </w:t>
      </w:r>
      <w:r>
        <w:rPr>
          <w:rFonts w:ascii="Times New Roman;sans-serif" w:hAnsi="Times New Roman;sans-serif"/>
          <w:b w:val="false"/>
          <w:color w:val="000000"/>
          <w:sz w:val="24"/>
          <w:u w:val="single"/>
          <w:shd w:fill="FFFFFF" w:val="clear"/>
        </w:rPr>
        <w:t>Section 2.11(b)</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10.02(c)</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Section 10.02(d)</w:t>
      </w:r>
      <w:r>
        <w:rPr>
          <w:color w:val="000000"/>
          <w:shd w:fill="FFFFFF" w:val="clear"/>
        </w:rPr>
        <w:t xml:space="preserve"> </w:t>
      </w:r>
      <w:r>
        <w:rPr>
          <w:rFonts w:ascii="Times New Roman;sans-serif" w:hAnsi="Times New Roman;sans-serif"/>
          <w:b w:val="false"/>
          <w:color w:val="000000"/>
          <w:sz w:val="24"/>
          <w:shd w:fill="FFFFFF" w:val="clear"/>
        </w:rPr>
        <w:t xml:space="preserve">below, none of this Agreement, any other Loan Document or any provision hereof or thereof may be waived, amended or modified except pursuant to an agreement or agreements in writing entered into by the Loan Parties and the Required Lenders or by the Loan Parties and the Administrative Agent with the consent of the Required Lenders;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xml:space="preserve">, that no such amendment, waiver or consent shall: (i) amend the definition of “Applicable Percentage” without the consent of each Lender, or extend or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xml:space="preserve">, that notwithstanding clause (ii) or (iii) of this </w:t>
      </w:r>
      <w:r>
        <w:rPr>
          <w:rFonts w:ascii="Times New Roman;sans-serif" w:hAnsi="Times New Roman;sans-serif"/>
          <w:b w:val="false"/>
          <w:color w:val="000000"/>
          <w:sz w:val="24"/>
          <w:u w:val="single"/>
          <w:shd w:fill="FFFFFF" w:val="clear"/>
        </w:rPr>
        <w:t>Section 10.02(b)</w:t>
      </w:r>
      <w:r>
        <w:rPr>
          <w:rFonts w:ascii="Times New Roman;sans-serif" w:hAnsi="Times New Roman;sans-serif"/>
          <w:b w:val="false"/>
          <w:color w:val="000000"/>
          <w:sz w:val="24"/>
          <w:shd w:fill="FFFFFF" w:val="clear"/>
        </w:rPr>
        <w:t xml:space="preserve">, only the consent of the Required Lenders shall be necessary to waive any obligation of the Borrowers to pay interest at the default rate set forth in </w:t>
      </w:r>
      <w:r>
        <w:rPr>
          <w:rFonts w:ascii="Times New Roman;sans-serif" w:hAnsi="Times New Roman;sans-serif"/>
          <w:b w:val="false"/>
          <w:color w:val="000000"/>
          <w:sz w:val="24"/>
          <w:u w:val="single"/>
          <w:shd w:fill="FFFFFF" w:val="clear"/>
        </w:rPr>
        <w:t>Section 2.10(d)</w:t>
      </w:r>
      <w:r>
        <w:rPr>
          <w:rFonts w:ascii="Times New Roman;sans-serif" w:hAnsi="Times New Roman;sans-serif"/>
          <w:b w:val="false"/>
          <w:color w:val="000000"/>
          <w:sz w:val="24"/>
          <w:shd w:fill="FFFFFF" w:val="clear"/>
        </w:rPr>
        <w:t xml:space="preserve">, (iv) change </w:t>
      </w:r>
      <w:r>
        <w:rPr>
          <w:rFonts w:ascii="Times New Roman;sans-serif" w:hAnsi="Times New Roman;sans-serif"/>
          <w:b w:val="false"/>
          <w:color w:val="000000"/>
          <w:sz w:val="24"/>
          <w:u w:val="single"/>
          <w:shd w:fill="FFFFFF" w:val="clear"/>
        </w:rPr>
        <w:t>Section 2.15(b)</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2.15(c)</w:t>
      </w:r>
      <w:r>
        <w:rPr>
          <w:color w:val="000000"/>
          <w:shd w:fill="FFFFFF" w:val="clear"/>
        </w:rPr>
        <w:t xml:space="preserve"> </w:t>
      </w:r>
      <w:r>
        <w:rPr>
          <w:rFonts w:ascii="Times New Roman;sans-serif" w:hAnsi="Times New Roman;sans-serif"/>
          <w:b w:val="false"/>
          <w:color w:val="000000"/>
          <w:sz w:val="24"/>
          <w:shd w:fill="FFFFFF" w:val="clear"/>
        </w:rPr>
        <w:t xml:space="preserve">or any other Section hereof providing for the ratable treatment of the Lenders, in each case in a manner that would alter the </w:t>
      </w:r>
      <w:r>
        <w:rPr>
          <w:rFonts w:ascii="Times New Roman;sans-serif" w:hAnsi="Times New Roman;sans-serif"/>
          <w:b w:val="false"/>
          <w:i/>
          <w:color w:val="000000"/>
          <w:sz w:val="24"/>
          <w:shd w:fill="FFFFFF" w:val="clear"/>
        </w:rPr>
        <w:t>pro rata</w:t>
      </w:r>
      <w:r>
        <w:rPr>
          <w:color w:val="000000"/>
          <w:shd w:fill="FFFFFF" w:val="clear"/>
        </w:rPr>
        <w:t xml:space="preserve"> </w:t>
      </w:r>
      <w:r>
        <w:rPr>
          <w:rFonts w:ascii="Times New Roman;sans-serif" w:hAnsi="Times New Roman;sans-serif"/>
          <w:b w:val="false"/>
          <w:color w:val="000000"/>
          <w:sz w:val="24"/>
          <w:shd w:fill="FFFFFF" w:val="clear"/>
        </w:rPr>
        <w:t xml:space="preserve">sharing of payments required thereby, without the written consent of each Lender, (v) release all or substantially all of the Guarantors or the value of the Guaranty or release all or substantially all of the Collateral, without the written consent of each Lender, except to the extent the release of any Guarantor or the Collateral is permitted pursuant to </w:t>
      </w:r>
      <w:r>
        <w:rPr>
          <w:rFonts w:ascii="Times New Roman;sans-serif" w:hAnsi="Times New Roman;sans-serif"/>
          <w:b w:val="false"/>
          <w:color w:val="000000"/>
          <w:sz w:val="24"/>
          <w:u w:val="single"/>
          <w:shd w:fill="FFFFFF" w:val="clear"/>
        </w:rPr>
        <w:t>Article 8</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10.17</w:t>
      </w:r>
      <w:r>
        <w:rPr>
          <w:color w:val="000000"/>
          <w:shd w:fill="FFFFFF" w:val="clear"/>
        </w:rPr>
        <w:t xml:space="preserve"> </w:t>
      </w:r>
      <w:r>
        <w:rPr>
          <w:rFonts w:ascii="Times New Roman;sans-serif" w:hAnsi="Times New Roman;sans-serif"/>
          <w:b w:val="false"/>
          <w:color w:val="000000"/>
          <w:sz w:val="24"/>
          <w:shd w:fill="FFFFFF" w:val="clear"/>
        </w:rPr>
        <w:t xml:space="preserve">(in which case such release may be made by the Administrative Agent acting alone), (vi) change any of the provisions of this Section or the percentage referred to in the definition of “Required Lenders” or “Supermajority Lenders” or any other provision hereof specifying the number or percentage of Lenders required to waive, amend or modify any rights hereunder or make any determination or grant any consent hereunder, without the written consent of each Lender, (vii) subordinate all or any portion of the Administrative Agent’s Liens on all or any of the Collateral, or contractually subordinate all or any portion of the Obligations in right of payment or otherwise adversely affect the priority of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payment of all or any portion of the Obligations, in each case without the written consent of each Lender, (viii) amend </w:t>
      </w:r>
      <w:r>
        <w:rPr>
          <w:rFonts w:ascii="Times New Roman;sans-serif" w:hAnsi="Times New Roman;sans-serif"/>
          <w:b w:val="false"/>
          <w:color w:val="000000"/>
          <w:sz w:val="24"/>
          <w:u w:val="single"/>
          <w:shd w:fill="FFFFFF" w:val="clear"/>
        </w:rPr>
        <w:t>Section 7.03</w:t>
      </w:r>
      <w:r>
        <w:rPr>
          <w:color w:val="000000"/>
          <w:shd w:fill="FFFFFF" w:val="clear"/>
        </w:rPr>
        <w:t xml:space="preserve"> </w:t>
      </w:r>
      <w:r>
        <w:rPr>
          <w:rFonts w:ascii="Times New Roman;sans-serif" w:hAnsi="Times New Roman;sans-serif"/>
          <w:b w:val="false"/>
          <w:color w:val="000000"/>
          <w:sz w:val="24"/>
          <w:shd w:fill="FFFFFF" w:val="clear"/>
        </w:rPr>
        <w:t>without the written consent of the Administrative Agent and each Lender adversely affected thereby, (ix) amend the definition of “Alternative Currency” without the written consent of the Administrative Agent and each Lender adversely affected thereby, or (x) modify the definition of “Line Cap” or increase the expressly stated advance rates set forth in the definition of “Borrowing Base” or make any change to the definition of “Borrowing Base” (in each case, by adding additional categories or components thereof) or the definition of “</w:t>
      </w:r>
      <w:r>
        <w:rPr>
          <w:rFonts w:ascii="Times New Roman;sans-serif" w:hAnsi="Times New Roman;sans-serif"/>
          <w:b w:val="false"/>
          <w:color w:val="3051F2"/>
          <w:sz w:val="24"/>
          <w:u w:val="single"/>
          <w:shd w:fill="FFFFFF" w:val="clear"/>
        </w:rPr>
        <w:t>Borrowing Base Qualified Cash”, “Borrowing Base Qualified Cash Account”, “Borrowing Base Qualified Cash Release Conditions”, “</w:t>
      </w:r>
      <w:r>
        <w:rPr>
          <w:rFonts w:ascii="Times New Roman;sans-serif" w:hAnsi="Times New Roman;sans-serif"/>
          <w:b w:val="false"/>
          <w:color w:val="000000"/>
          <w:sz w:val="24"/>
          <w:shd w:fill="FFFFFF" w:val="clear"/>
        </w:rPr>
        <w:t>Eligible Inventory” or “Eligible In-Transit Inventory”, in each case, that would have the effect of increasing the amount of the Borrowing Base, without the consent of the Supermajority Lenders; provided that the Administrative Agent may increase or decrease the amount of, or otherwise modify or eliminate, any Reserves that it implements in its Permitted Discretion in accordance with Section 2.1(b) or otherwise in accordance with the terms of this Agreement, and in any such case, such change will not be deemed to require any Supermajority Lender or other Lender consent. Notwithstanding anything to the contrary herein, no such agreement shall amend, modify or otherwise affect the rights or duties of the Administrative Agent, the Swingline Lender or any Issuing Bank hereunder without the prior written consent of the Administrative Agent, the Swingline Lender or such Issuing Bank, as the case may be.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This Agreement may be amended as contemplated by </w:t>
      </w:r>
      <w:r>
        <w:rPr>
          <w:rFonts w:ascii="Times New Roman;sans-serif" w:hAnsi="Times New Roman;sans-serif"/>
          <w:b w:val="false"/>
          <w:color w:val="000000"/>
          <w:sz w:val="24"/>
          <w:u w:val="single"/>
          <w:shd w:fill="FFFFFF" w:val="clear"/>
        </w:rPr>
        <w:t>Section 2.18</w:t>
      </w:r>
      <w:r>
        <w:rPr>
          <w:color w:val="000000"/>
          <w:shd w:fill="FFFFFF" w:val="clear"/>
        </w:rPr>
        <w:t xml:space="preserve"> </w:t>
      </w:r>
      <w:r>
        <w:rPr>
          <w:rFonts w:ascii="Times New Roman;sans-serif" w:hAnsi="Times New Roman;sans-serif"/>
          <w:b w:val="false"/>
          <w:color w:val="000000"/>
          <w:sz w:val="24"/>
          <w:shd w:fill="FFFFFF" w:val="clear"/>
        </w:rPr>
        <w:t>to effect New Commitments pursuant to a Joinder Agreement with the consent only of the Administrative Agent, the Borrower Representative and the New Lenders providing New Commitments. If the Administrative Agent and the Borrower Representative acting together identify any ambiguity, omission, mistake, typographical error or other defect in any provision of this Agreement or any other Loan Document, then the Administrative Agent and the Borrower Representative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Except as provided in Section 5.11 or </w:t>
      </w:r>
      <w:r>
        <w:rPr>
          <w:rFonts w:ascii="Times New Roman;sans-serif" w:hAnsi="Times New Roman;sans-serif"/>
          <w:b w:val="false"/>
          <w:color w:val="000000"/>
          <w:sz w:val="24"/>
          <w:u w:val="single"/>
          <w:shd w:fill="FFFFFF" w:val="clear"/>
        </w:rPr>
        <w:t>Section 9.07</w:t>
      </w:r>
      <w:r>
        <w:rPr>
          <w:rFonts w:ascii="Times New Roman;sans-serif" w:hAnsi="Times New Roman;sans-serif"/>
          <w:b w:val="false"/>
          <w:color w:val="000000"/>
          <w:sz w:val="24"/>
          <w:shd w:fill="FFFFFF" w:val="clear"/>
        </w:rPr>
        <w:t xml:space="preserve">, no provision of </w:t>
      </w:r>
      <w:r>
        <w:rPr>
          <w:rFonts w:ascii="Times New Roman;sans-serif" w:hAnsi="Times New Roman;sans-serif"/>
          <w:b w:val="false"/>
          <w:color w:val="000000"/>
          <w:sz w:val="24"/>
          <w:u w:val="single"/>
          <w:shd w:fill="FFFFFF" w:val="clear"/>
        </w:rPr>
        <w:t>Article 9</w:t>
      </w:r>
      <w:r>
        <w:rPr>
          <w:color w:val="000000"/>
          <w:shd w:fill="FFFFFF" w:val="clear"/>
        </w:rPr>
        <w:t xml:space="preserve"> </w:t>
      </w:r>
      <w:r>
        <w:rPr>
          <w:rFonts w:ascii="Times New Roman;sans-serif" w:hAnsi="Times New Roman;sans-serif"/>
          <w:b w:val="false"/>
          <w:color w:val="000000"/>
          <w:sz w:val="24"/>
          <w:shd w:fill="FFFFFF" w:val="clear"/>
        </w:rPr>
        <w:t xml:space="preserve">may be waived, amended or modified except pursuant to an agreement or agreements in writing entered into between the Administrative Agent and each Guarantor with respect to which such waiver, amendment or modification is to apply, in accordance with this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10.03    </w:t>
      </w:r>
      <w:r>
        <w:rPr>
          <w:rFonts w:ascii="Times New Roman;sans-serif" w:hAnsi="Times New Roman;sans-serif"/>
          <w:b w:val="false"/>
          <w:color w:val="000000"/>
          <w:sz w:val="24"/>
          <w:u w:val="single"/>
          <w:shd w:fill="FFFFFF" w:val="clear"/>
        </w:rPr>
        <w:t>Expenses; Indemnity; Damage Waiver</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Except for the costs and expenses relating to field examinations and inventory appraisals which shall be addressed in Section 5.07, the Parent Borrower shall pay (i) all reasonable and documented out-of-pocket expenses incurred by the Administrative Agent and its Affiliates, including the reasonable and documented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(ii) costs, expenses, Taxes, assessments and other charges incurred by the Administrative Agent or any Lender in connection with any filing, registration, recording, or perfection of any security interest contemplated by this Agreement, (iii) all reasonable out-of-pocket expenses incurred by any Issuing Bank in connection with the issuance, amendment, renewal or extension of any Letter of Credit or any demand for payment thereunder and (iv) all out-of-pocket expenses incurred by the Administrative Agent, any Issuing Bank or any Lender, including the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(b)    Each Loan Party, jointly and severally, shall indemnify the Administrative Agent, the Arrangers, any Issuing Bank and each Lender, and each Related Party, successor or assign of any of the foregoing Persons (each such Person being called an “</w:t>
      </w:r>
      <w:r>
        <w:rPr>
          <w:rFonts w:ascii="Times New Roman;sans-serif" w:hAnsi="Times New Roman;sans-serif"/>
          <w:b/>
          <w:color w:val="000000"/>
          <w:sz w:val="24"/>
          <w:shd w:fill="FFFFFF" w:val="clear"/>
        </w:rPr>
        <w:t>Indemnitee</w:t>
      </w:r>
      <w:r>
        <w:rPr>
          <w:color w:val="000000"/>
          <w:shd w:fill="FFFFFF" w:val="clear"/>
        </w:rPr>
        <w:t>”</w:t>
      </w:r>
      <w:r>
        <w:rPr>
          <w:rFonts w:ascii="Times New Roman;sans-serif" w:hAnsi="Times New Roman;sans-serif"/>
          <w:b w:val="false"/>
          <w:color w:val="000000"/>
          <w:sz w:val="24"/>
          <w:shd w:fill="FFFFFF" w:val="clear"/>
        </w:rPr>
        <w:t xml:space="preserve">) against, and hold each Indemnitee harmless from, any and all losses, claims, damages, liabilities and related expenses, including the reasonable and documented out-of-pocket fees, charges and disbursements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Parent or any of its Subsidiaries, or any Environmental Liability related in any way to the Parent or any of its Subsidiaries, or (iv) any actual or prospective claim, litigation, investigation or proceeding relating to any of the foregoing, whether or not such claim, litigation, investigation or proceeding is brought by the Parent, the Parent Borrower or their respective equity holders, Affiliates, creditors or any other third Person and whether based on contract, tort or any other theory and regardless of whether any Indemnitee is a party thereto;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indemnity shall not, as to any Indemnitee, be available, (x) with respect to Taxes and amounts relating thereto (other than any Taxes that represent losses, claims, damages, etc. arising from any non-Tax claim), the indemnification for which shall be governed solely and exclusively by </w:t>
      </w:r>
      <w:r>
        <w:rPr>
          <w:rFonts w:ascii="Times New Roman;sans-serif" w:hAnsi="Times New Roman;sans-serif"/>
          <w:b w:val="false"/>
          <w:color w:val="000000"/>
          <w:sz w:val="24"/>
          <w:u w:val="single"/>
          <w:shd w:fill="FFFFFF" w:val="clear"/>
        </w:rPr>
        <w:t>Section 2.14</w:t>
      </w:r>
      <w:r>
        <w:rPr>
          <w:rFonts w:ascii="Times New Roman;sans-serif" w:hAnsi="Times New Roman;sans-serif"/>
          <w:b w:val="false"/>
          <w:color w:val="000000"/>
          <w:sz w:val="24"/>
          <w:shd w:fill="FFFFFF" w:val="clear"/>
        </w:rPr>
        <w:t>, (y) to the extent that such losses, claims, damages, liabilities or related expenses are determined by a court of competent jurisdiction by final and non-appealable judgment to have resulted from the bad faith, gross negligence, willful misconduct or material breach of the Loan Documents by such Indemnitee or (z) to the extent that such losses, claims, damages, liabilities or related expenses arise from any proceeding that does not involve the Parent, the Parent Borrower or any of their respective Affiliates and that is brought by an Indemnitee against any other Indemnitee, other than any proceeding against the Administrative Agent or any Arranger, in each case acting in such capacity.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(c)    To the extent that any Loan Party fails to pay any amount required to be paid by it to the Administrative Agent, the Swingline Lender or any Issuing Bank under </w:t>
      </w:r>
      <w:r>
        <w:rPr>
          <w:rFonts w:ascii="Times New Roman;sans-serif" w:hAnsi="Times New Roman;sans-serif"/>
          <w:b w:val="false"/>
          <w:color w:val="000000"/>
          <w:sz w:val="24"/>
          <w:u w:val="single"/>
          <w:shd w:fill="FFFFFF" w:val="clear"/>
        </w:rPr>
        <w:t>paragraph (a)</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(b)</w:t>
      </w:r>
      <w:r>
        <w:rPr>
          <w:color w:val="000000"/>
          <w:shd w:fill="FFFFFF" w:val="clear"/>
        </w:rPr>
        <w:t xml:space="preserve"> </w:t>
      </w:r>
      <w:r>
        <w:rPr>
          <w:rFonts w:ascii="Times New Roman;sans-serif" w:hAnsi="Times New Roman;sans-serif"/>
          <w:b w:val="false"/>
          <w:color w:val="000000"/>
          <w:sz w:val="24"/>
          <w:shd w:fill="FFFFFF" w:val="clear"/>
        </w:rPr>
        <w:t xml:space="preserve">of this Section, each Lender severally agrees to pay to the Administrative Agent, the Swingline Lender and the applicable Issuing Bank, as the case may be,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the unreimbursed expense or indemnified loss, claim, damage, liability or related expense, as the case may be, was incurred by or asserted against the Administrative Agent, the Swingline Lender or such Issuing Bank in their capacity as such;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that, notwithstanding anything to the contrary herein, no Lender shall be liable for any portion of any such unreimbursed expenses or indemnified loss, claim, damage, liability or related expense, as the case may be, of the Administrative Agent, the Swingline Lender and/or the Issuing Banks (or, in each case, any Affiliate thereof) as a result of the bad faith, gross negligence or willful misconduct of the relevant Person or Persons, as determined by a court of competent jurisdiction by a final or non-appealable judgment.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Without limiting in any way the indemnification obligations of the Loan Parties pursuant to </w:t>
      </w:r>
      <w:r>
        <w:rPr>
          <w:rFonts w:ascii="Times New Roman;sans-serif" w:hAnsi="Times New Roman;sans-serif"/>
          <w:b w:val="false"/>
          <w:color w:val="000000"/>
          <w:sz w:val="24"/>
          <w:u w:val="single"/>
          <w:shd w:fill="FFFFFF" w:val="clear"/>
        </w:rPr>
        <w:t>Section 10.03(b)</w:t>
      </w:r>
      <w:r>
        <w:rPr>
          <w:color w:val="000000"/>
          <w:shd w:fill="FFFFFF" w:val="clear"/>
        </w:rPr>
        <w:t xml:space="preserve"> </w:t>
      </w:r>
      <w:r>
        <w:rPr>
          <w:rFonts w:ascii="Times New Roman;sans-serif" w:hAnsi="Times New Roman;sans-serif"/>
          <w:b w:val="false"/>
          <w:color w:val="000000"/>
          <w:sz w:val="24"/>
          <w:shd w:fill="FFFFFF" w:val="clear"/>
        </w:rPr>
        <w:t xml:space="preserve">or of the Lenders pursuant to </w:t>
      </w:r>
      <w:r>
        <w:rPr>
          <w:rFonts w:ascii="Times New Roman;sans-serif" w:hAnsi="Times New Roman;sans-serif"/>
          <w:b w:val="false"/>
          <w:color w:val="000000"/>
          <w:sz w:val="24"/>
          <w:u w:val="single"/>
          <w:shd w:fill="FFFFFF" w:val="clear"/>
        </w:rPr>
        <w:t>Section 8.06</w:t>
      </w:r>
      <w:r>
        <w:rPr>
          <w:rFonts w:ascii="Times New Roman;sans-serif" w:hAnsi="Times New Roman;sans-serif"/>
          <w:b w:val="false"/>
          <w:color w:val="000000"/>
          <w:sz w:val="24"/>
          <w:shd w:fill="FFFFFF" w:val="clear"/>
        </w:rPr>
        <w:t xml:space="preserve">, to the extent permitted by applicable law, each party hereto shall not assert, and hereby waives, any claim against any Indemnitee or any Loan Party or any of its Subsidiaries, on any theory of liability, for special, indirect, consequential or punitive damages (as opposed to direct or actual damages) arising out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of, in connection with, or as a result of, this Agreement, any other Loan Document or any agreement or instrument contemplated hereby or thereby, the Transactions or any Loan or Letter of Credit or the use of the proceeds thereof;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nothing in this clause (d) shall relieve any Loan Party of any obligation it may have to indemnify an Indemnitee against special, indirect, consequential or punitive damages asserted against such Indemnitee by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    All amounts due under this Section shall be payable promptly after written demand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10.04    </w:t>
      </w:r>
      <w:r>
        <w:rPr>
          <w:rFonts w:ascii="Times New Roman;sans-serif" w:hAnsi="Times New Roman;sans-serif"/>
          <w:b w:val="false"/>
          <w:color w:val="000000"/>
          <w:sz w:val="24"/>
          <w:u w:val="single"/>
          <w:shd w:fill="FFFFFF" w:val="clear"/>
        </w:rPr>
        <w:t>Successors and Assigns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(ii) no Guarantor shall have the right to assign or transfer any of its rights or obligations hereunder or any interest herein (and any such assignment or transfer shall be void) except as expressly contemplated by this Agreement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(including any Affiliate of any Issuing Bank that issues any Letter of Credit), the Related Parties of each of the Administrative Agent, the Issuing Banks and the Lenders) any legal or equitable right, remedy or claim under or by reason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(i)    Subject to the conditions set forth in paragraph (b)(ii) below, any Lender may assign to one or more assignees (but not to any Loan Party or an Affiliate thereof)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the Parent Borrower;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consent of the Parent Borrower shall be required for an assignment to a Lender, an Affiliate of a Lender, an Approved Fund or, if an Event of Default has occurred and is continuing, any other assignee; and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i/>
          <w:color w:val="000000"/>
          <w:sz w:val="24"/>
          <w:shd w:fill="FFFFFF" w:val="clear"/>
        </w:rPr>
        <w:t>further</w:t>
      </w:r>
      <w:r>
        <w:rPr>
          <w:color w:val="000000"/>
          <w:shd w:fill="FFFFFF" w:val="clear"/>
        </w:rPr>
        <w:t xml:space="preserve"> </w:t>
      </w:r>
      <w:r>
        <w:rPr>
          <w:rFonts w:ascii="Times New Roman;sans-serif" w:hAnsi="Times New Roman;sans-serif"/>
          <w:b w:val="false"/>
          <w:color w:val="000000"/>
          <w:sz w:val="24"/>
          <w:shd w:fill="FFFFFF" w:val="clear"/>
        </w:rPr>
        <w:t>that the Parent Borrower shall be deemed to have consented to any such assignment unless it shall object thereto by written notice to the Administrative Agent within 10 Business Days after having received notice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the Administrative Agent;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 consent of the Administrative Agent shall be required for an assignment of any Commitment to an assignee that is a Lender with a Commitment immediately prior to giving effect to such assignment, an Affiliate of a Lender, or an Approved Fund;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Swingline Lender;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each Issuing Bank.</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Assignments shall be subject to the following additional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Parent Borrower and the Administrative Agent otherwise consent;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 such consent of the Parent Borrower shall be required if an Event of Default has occurred and is continuing;</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each partial assignment shall be made as an assignment of a proportionate part of all the assigning Lender’s rights and obligations under this Agreement, including, for greater certainty, such assigning Lender’s obligation to make Loans and other extensions of credit available to all Borrowers in each Agreed Currency;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the parties to each assignment shall execute and deliver to the Administrative Agent an Assignment and Assumption, together with a processing and recordation fee of $3,500;</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the Parent Borrower and their respective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(E)    no such assignment shall be made to (i) any Loan Party nor any Affiliate of a Loan Party, and (ii) any Defaulting Lender or any of its subsidiaries, or any Person, who, upon becoming a Lender hereunder, would constitute any of the foregoing Persons described in this </w:t>
      </w:r>
      <w:r>
        <w:rPr>
          <w:rFonts w:ascii="Times New Roman;sans-serif" w:hAnsi="Times New Roman;sans-serif"/>
          <w:b w:val="false"/>
          <w:color w:val="000000"/>
          <w:sz w:val="24"/>
          <w:u w:val="single"/>
          <w:shd w:fill="FFFFFF" w:val="clear"/>
        </w:rPr>
        <w:t>subsection (E)(ii)</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(F)    in connection with any assignment of rights and obligations of any Defaulting Lender hereunder, no such assignment shall be effective unless and until, in addition to the other conditions thereto set forth herein, the parties to the assignment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Administrative Agent, the applicable </w:t>
      </w:r>
      <w:r>
        <w:rPr>
          <w:rFonts w:ascii="Times New Roman;sans-serif" w:hAnsi="Times New Roman;sans-serif"/>
          <w:b w:val="false"/>
          <w:i/>
          <w:color w:val="000000"/>
          <w:sz w:val="24"/>
          <w:shd w:fill="FFFFFF" w:val="clear"/>
        </w:rPr>
        <w:t>pro rata</w:t>
      </w:r>
      <w:r>
        <w:rPr>
          <w:color w:val="000000"/>
          <w:shd w:fill="FFFFFF" w:val="clear"/>
        </w:rPr>
        <w:t xml:space="preserve"> </w:t>
      </w:r>
      <w:r>
        <w:rPr>
          <w:rFonts w:ascii="Times New Roman;sans-serif" w:hAnsi="Times New Roman;sans-serif"/>
          <w:b w:val="false"/>
          <w:color w:val="000000"/>
          <w:sz w:val="24"/>
          <w:shd w:fill="FFFFFF" w:val="clear"/>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sans-serif" w:hAnsi="Times New Roman;sans-serif"/>
          <w:b w:val="false"/>
          <w:i/>
          <w:color w:val="000000"/>
          <w:sz w:val="24"/>
          <w:shd w:fill="FFFFFF" w:val="clear"/>
        </w:rPr>
        <w:t>pro rata</w:t>
      </w:r>
      <w:r>
        <w:rPr>
          <w:color w:val="000000"/>
          <w:shd w:fill="FFFFFF" w:val="clear"/>
        </w:rPr>
        <w:t xml:space="preserve"> </w:t>
      </w:r>
      <w:r>
        <w:rPr>
          <w:rFonts w:ascii="Times New Roman;sans-serif" w:hAnsi="Times New Roman;sans-serif"/>
          <w:b w:val="false"/>
          <w:color w:val="000000"/>
          <w:sz w:val="24"/>
          <w:shd w:fill="FFFFFF" w:val="clear"/>
        </w:rPr>
        <w:t>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(G)    no assignment shall be made to any Disqualified Lender;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notwithstanding anything in this Agreement or any other Loan Document to the contrary, each Loan Party and the Lenders acknowledge and agree that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w:t>
      </w:r>
      <w:r>
        <w:rPr>
          <w:rFonts w:ascii="Times New Roman;sans-serif" w:hAnsi="Times New Roman;sans-serif"/>
          <w:b w:val="false"/>
          <w:color w:val="000000"/>
          <w:sz w:val="24"/>
          <w:u w:val="single"/>
          <w:shd w:fill="FFFFFF" w:val="clear"/>
        </w:rPr>
        <w:t>x</w:t>
      </w:r>
      <w:r>
        <w:rPr>
          <w:rFonts w:ascii="Times New Roman;sans-serif" w:hAnsi="Times New Roman;sans-serif"/>
          <w:b w:val="false"/>
          <w:color w:val="000000"/>
          <w:sz w:val="24"/>
          <w:shd w:fill="FFFFFF" w:val="clear"/>
        </w:rPr>
        <w:t>) be obligated to ascertain, monitor or inquire as to whether any Lender or Participant or potential Lender or Participant is a Disqualified Lender or (</w:t>
      </w:r>
      <w:r>
        <w:rPr>
          <w:rFonts w:ascii="Times New Roman;sans-serif" w:hAnsi="Times New Roman;sans-serif"/>
          <w:b w:val="false"/>
          <w:color w:val="000000"/>
          <w:sz w:val="24"/>
          <w:u w:val="single"/>
          <w:shd w:fill="FFFFFF" w:val="clear"/>
        </w:rPr>
        <w:t>y</w:t>
      </w:r>
      <w:r>
        <w:rPr>
          <w:rFonts w:ascii="Times New Roman;sans-serif" w:hAnsi="Times New Roman;sans-serif"/>
          <w:b w:val="false"/>
          <w:color w:val="000000"/>
          <w:sz w:val="24"/>
          <w:shd w:fill="FFFFFF" w:val="clear"/>
        </w:rPr>
        <w:t>) have any liability with respect to or arising out of any assignment or participation of Loans, or disclosure of confidential information, to, or the restrictions on any exercise of rights or remedies of, any Disqualified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4"/>
          <w:u w:val="single"/>
          <w:shd w:fill="FFFFFF" w:val="clear"/>
        </w:rPr>
        <w:t>Section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2.14</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Section 10.03)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(iv)    The Administrative Agent, acting for this purpose as an agent of the Borrowers, shall maintain at one of its offices a copy of each Assignment and Assumption delivered to it and a register for the recordation of the names and addresses of the Lenders, and the Commitment of, and amounts (including interest) on the Loans and LC Disbursements owing to, each Lender pursuant to the terms hereof from time to time (the “</w:t>
      </w:r>
      <w:r>
        <w:rPr>
          <w:rFonts w:ascii="Times New Roman;sans-serif" w:hAnsi="Times New Roman;sans-serif"/>
          <w:b/>
          <w:color w:val="000000"/>
          <w:sz w:val="24"/>
          <w:shd w:fill="FFFFFF" w:val="clear"/>
        </w:rPr>
        <w:t>Register</w:t>
      </w:r>
      <w:r>
        <w:rPr>
          <w:color w:val="000000"/>
          <w:shd w:fill="FFFFFF" w:val="clear"/>
        </w:rPr>
        <w:t>”</w:t>
      </w:r>
      <w:r>
        <w:rPr>
          <w:rFonts w:ascii="Times New Roman;sans-serif" w:hAnsi="Times New Roman;sans-serif"/>
          <w:b w:val="false"/>
          <w:color w:val="000000"/>
          <w:sz w:val="24"/>
          <w:shd w:fill="FFFFFF" w:val="clear"/>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any Issuing Bank and any Lender, at any reasonable time and from time to time upon reasonable prior notice. The Loans (including principal and interest) are registered obligations and the right, title, and interest of any Lender or its assigns in and to such Loans shall be transferable only upon notation of such transfer in the Register.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if either the assigning Lender or the assignee shall have failed to make any payment required to be made by it pursuant to </w:t>
      </w:r>
      <w:r>
        <w:rPr>
          <w:rFonts w:ascii="Times New Roman;sans-serif" w:hAnsi="Times New Roman;sans-serif"/>
          <w:b w:val="false"/>
          <w:color w:val="000000"/>
          <w:sz w:val="24"/>
          <w:u w:val="single"/>
          <w:shd w:fill="FFFFFF" w:val="clear"/>
        </w:rPr>
        <w:t>Section 2.04(b)</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2.15(d)</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Section 8.06</w:t>
      </w:r>
      <w:r>
        <w:rPr>
          <w:rFonts w:ascii="Times New Roman;sans-serif" w:hAnsi="Times New Roman;sans-serif"/>
          <w:b w:val="false"/>
          <w:color w:val="000000"/>
          <w:sz w:val="24"/>
          <w:shd w:fill="FFFFFF" w:val="clear"/>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(c)    (i)    Any Lender may, without the consent of, or notice to, any Borrower or the Administrative Agent, Swingline Lender or any Issuing Bank, sell participations to one or more banks or other entities (but not to any Loan Party, an Affiliate thereof or a Disqualified Lender) (a “</w:t>
      </w:r>
      <w:r>
        <w:rPr>
          <w:rFonts w:ascii="Times New Roman;sans-serif" w:hAnsi="Times New Roman;sans-serif"/>
          <w:b/>
          <w:color w:val="000000"/>
          <w:sz w:val="24"/>
          <w:shd w:fill="FFFFFF" w:val="clear"/>
        </w:rPr>
        <w:t>Participant</w:t>
      </w:r>
      <w:r>
        <w:rPr>
          <w:color w:val="000000"/>
          <w:shd w:fill="FFFFFF" w:val="clear"/>
        </w:rPr>
        <w:t>”</w:t>
      </w:r>
      <w:r>
        <w:rPr>
          <w:rFonts w:ascii="Times New Roman;sans-serif" w:hAnsi="Times New Roman;sans-serif"/>
          <w:b w:val="false"/>
          <w:color w:val="000000"/>
          <w:sz w:val="24"/>
          <w:shd w:fill="FFFFFF" w:val="clear"/>
        </w:rPr>
        <w:t xml:space="preserve">) in all or a portion of such Lender’s rights and obligations under this Agreement (including all or a portion of its Commitment and the Loans owing to it);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4"/>
          <w:u w:val="single"/>
          <w:shd w:fill="FFFFFF" w:val="clear"/>
        </w:rPr>
        <w:t>Section 10.02(b)</w:t>
      </w:r>
      <w:r>
        <w:rPr>
          <w:color w:val="000000"/>
          <w:shd w:fill="FFFFFF" w:val="clear"/>
        </w:rPr>
        <w:t xml:space="preserve"> </w:t>
      </w:r>
      <w:r>
        <w:rPr>
          <w:rFonts w:ascii="Times New Roman;sans-serif" w:hAnsi="Times New Roman;sans-serif"/>
          <w:b w:val="false"/>
          <w:color w:val="000000"/>
          <w:sz w:val="24"/>
          <w:shd w:fill="FFFFFF" w:val="clear"/>
        </w:rPr>
        <w:t xml:space="preserve">that affects such Participant. Subject to paragraph (c)(ii) of this Section, each Borrower agrees that each Participant shall be entitled to the benefits of </w:t>
      </w:r>
      <w:r>
        <w:rPr>
          <w:rFonts w:ascii="Times New Roman;sans-serif" w:hAnsi="Times New Roman;sans-serif"/>
          <w:b w:val="false"/>
          <w:color w:val="000000"/>
          <w:sz w:val="24"/>
          <w:u w:val="single"/>
          <w:shd w:fill="FFFFFF" w:val="clear"/>
        </w:rPr>
        <w:t>Sections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2.13</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2.14</w:t>
      </w:r>
      <w:r>
        <w:rPr>
          <w:color w:val="000000"/>
          <w:shd w:fill="FFFFFF" w:val="clear"/>
        </w:rPr>
        <w:t xml:space="preserve"> </w:t>
      </w:r>
      <w:r>
        <w:rPr>
          <w:rFonts w:ascii="Times New Roman;sans-serif" w:hAnsi="Times New Roman;sans-serif"/>
          <w:b w:val="false"/>
          <w:color w:val="000000"/>
          <w:sz w:val="24"/>
          <w:shd w:fill="FFFFFF" w:val="clear"/>
        </w:rPr>
        <w:t xml:space="preserve">to the same extent as if it were a Lender and had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acquired its interest by assignment pursuant to paragraph (b) of this Section. To the extent permitted by law, each Participant also shall be entitled to the benefits of </w:t>
      </w:r>
      <w:r>
        <w:rPr>
          <w:rFonts w:ascii="Times New Roman;sans-serif" w:hAnsi="Times New Roman;sans-serif"/>
          <w:b w:val="false"/>
          <w:color w:val="000000"/>
          <w:sz w:val="24"/>
          <w:u w:val="single"/>
          <w:shd w:fill="FFFFFF" w:val="clear"/>
        </w:rPr>
        <w:t>Section 10.08</w:t>
      </w:r>
      <w:r>
        <w:rPr>
          <w:color w:val="000000"/>
          <w:shd w:fill="FFFFFF" w:val="clear"/>
        </w:rPr>
        <w:t xml:space="preserve"> </w:t>
      </w:r>
      <w:r>
        <w:rPr>
          <w:rFonts w:ascii="Times New Roman;sans-serif" w:hAnsi="Times New Roman;sans-serif"/>
          <w:b w:val="false"/>
          <w:color w:val="000000"/>
          <w:sz w:val="24"/>
          <w:shd w:fill="FFFFFF" w:val="clear"/>
        </w:rPr>
        <w:t xml:space="preserve">as though it were a Lender, provided such Participant agrees to be subject to </w:t>
      </w:r>
      <w:r>
        <w:rPr>
          <w:rFonts w:ascii="Times New Roman;sans-serif" w:hAnsi="Times New Roman;sans-serif"/>
          <w:b w:val="false"/>
          <w:color w:val="000000"/>
          <w:sz w:val="24"/>
          <w:u w:val="single"/>
          <w:shd w:fill="FFFFFF" w:val="clear"/>
        </w:rPr>
        <w:t>Section 2.15(c)</w:t>
      </w:r>
      <w:r>
        <w:rPr>
          <w:color w:val="000000"/>
          <w:shd w:fill="FFFFFF" w:val="clear"/>
        </w:rPr>
        <w:t xml:space="preserve"> </w:t>
      </w:r>
      <w:r>
        <w:rPr>
          <w:rFonts w:ascii="Times New Roman;sans-serif" w:hAnsi="Times New Roman;sans-serif"/>
          <w:b w:val="false"/>
          <w:color w:val="000000"/>
          <w:sz w:val="24"/>
          <w:shd w:fill="FFFFFF" w:val="clear"/>
        </w:rPr>
        <w:t>as though it were a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 xml:space="preserve">(ii)    A Participant shall not be entitled to receive any greater payment under </w:t>
      </w:r>
      <w:r>
        <w:rPr>
          <w:rFonts w:ascii="Times New Roman;sans-serif" w:hAnsi="Times New Roman;sans-serif"/>
          <w:b w:val="false"/>
          <w:color w:val="000000"/>
          <w:sz w:val="24"/>
          <w:u w:val="single"/>
          <w:shd w:fill="FFFFFF" w:val="clear"/>
        </w:rPr>
        <w:t>Sections 2.12</w:t>
      </w:r>
      <w:r>
        <w:rPr>
          <w:color w:val="000000"/>
          <w:shd w:fill="FFFFFF" w:val="clear"/>
        </w:rPr>
        <w:t xml:space="preserve"> </w:t>
      </w:r>
      <w:r>
        <w:rPr>
          <w:rFonts w:ascii="Times New Roman;sans-serif" w:hAnsi="Times New Roman;sans-serif"/>
          <w:b w:val="false"/>
          <w:color w:val="000000"/>
          <w:sz w:val="24"/>
          <w:shd w:fill="FFFFFF" w:val="clear"/>
        </w:rPr>
        <w:t xml:space="preserve">or </w:t>
      </w:r>
      <w:r>
        <w:rPr>
          <w:rFonts w:ascii="Times New Roman;sans-serif" w:hAnsi="Times New Roman;sans-serif"/>
          <w:b w:val="false"/>
          <w:color w:val="000000"/>
          <w:sz w:val="24"/>
          <w:u w:val="single"/>
          <w:shd w:fill="FFFFFF" w:val="clear"/>
        </w:rPr>
        <w:t>2.14</w:t>
      </w:r>
      <w:r>
        <w:rPr>
          <w:color w:val="000000"/>
          <w:shd w:fill="FFFFFF" w:val="clear"/>
        </w:rPr>
        <w:t xml:space="preserve"> </w:t>
      </w:r>
      <w:r>
        <w:rPr>
          <w:rFonts w:ascii="Times New Roman;sans-serif" w:hAnsi="Times New Roman;sans-serif"/>
          <w:b w:val="false"/>
          <w:color w:val="000000"/>
          <w:sz w:val="24"/>
          <w:shd w:fill="FFFFFF" w:val="clear"/>
        </w:rPr>
        <w:t xml:space="preserve">than the applicable Lender would have been entitled to receive with respect to the participation sold to such Participant except to the extent such entitlement to receive a greater payment results from a Change in Law requiring a payment under </w:t>
      </w:r>
      <w:r>
        <w:rPr>
          <w:rFonts w:ascii="Times New Roman;sans-serif" w:hAnsi="Times New Roman;sans-serif"/>
          <w:b w:val="false"/>
          <w:color w:val="000000"/>
          <w:sz w:val="24"/>
          <w:u w:val="single"/>
          <w:shd w:fill="FFFFFF" w:val="clear"/>
        </w:rPr>
        <w:t>Section 2.12</w:t>
      </w:r>
      <w:r>
        <w:rPr>
          <w:color w:val="000000"/>
          <w:shd w:fill="FFFFFF" w:val="clear"/>
        </w:rPr>
        <w:t xml:space="preserve"> </w:t>
      </w:r>
      <w:r>
        <w:rPr>
          <w:rFonts w:ascii="Times New Roman;sans-serif" w:hAnsi="Times New Roman;sans-serif"/>
          <w:b w:val="false"/>
          <w:color w:val="000000"/>
          <w:sz w:val="24"/>
          <w:shd w:fill="FFFFFF" w:val="clear"/>
        </w:rPr>
        <w:t xml:space="preserve">that occurs after the Participant acquired the applicable participation. Participants entitled to the benefits of </w:t>
      </w:r>
      <w:r>
        <w:rPr>
          <w:rFonts w:ascii="Times New Roman;sans-serif" w:hAnsi="Times New Roman;sans-serif"/>
          <w:b w:val="false"/>
          <w:color w:val="000000"/>
          <w:sz w:val="24"/>
          <w:u w:val="single"/>
          <w:shd w:fill="FFFFFF" w:val="clear"/>
        </w:rPr>
        <w:t>Sections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2.13</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2.14</w:t>
      </w:r>
      <w:r>
        <w:rPr>
          <w:color w:val="000000"/>
          <w:shd w:fill="FFFFFF" w:val="clear"/>
        </w:rPr>
        <w:t xml:space="preserve"> </w:t>
      </w:r>
      <w:r>
        <w:rPr>
          <w:rFonts w:ascii="Times New Roman;sans-serif" w:hAnsi="Times New Roman;sans-serif"/>
          <w:b w:val="false"/>
          <w:color w:val="000000"/>
          <w:sz w:val="24"/>
          <w:shd w:fill="FFFFFF" w:val="clear"/>
        </w:rPr>
        <w:t xml:space="preserve">are entitled to such benefits subject to the requirements and limitations therein, including the requirements under </w:t>
      </w:r>
      <w:r>
        <w:rPr>
          <w:rFonts w:ascii="Times New Roman;sans-serif" w:hAnsi="Times New Roman;sans-serif"/>
          <w:b w:val="false"/>
          <w:color w:val="000000"/>
          <w:sz w:val="24"/>
          <w:u w:val="single"/>
          <w:shd w:fill="FFFFFF" w:val="clear"/>
        </w:rPr>
        <w:t>Section 2.14(g)</w:t>
      </w:r>
      <w:r>
        <w:rPr>
          <w:color w:val="000000"/>
          <w:shd w:fill="FFFFFF" w:val="clear"/>
        </w:rPr>
        <w:t xml:space="preserve"> </w:t>
      </w:r>
      <w:r>
        <w:rPr>
          <w:rFonts w:ascii="Times New Roman;sans-serif" w:hAnsi="Times New Roman;sans-serif"/>
          <w:b w:val="false"/>
          <w:color w:val="000000"/>
          <w:sz w:val="24"/>
          <w:shd w:fill="FFFFFF" w:val="clear"/>
        </w:rPr>
        <w:t xml:space="preserve">(it being understood that the documentation required under </w:t>
      </w:r>
      <w:r>
        <w:rPr>
          <w:rFonts w:ascii="Times New Roman;sans-serif" w:hAnsi="Times New Roman;sans-serif"/>
          <w:b w:val="false"/>
          <w:color w:val="000000"/>
          <w:sz w:val="24"/>
          <w:u w:val="single"/>
          <w:shd w:fill="FFFFFF" w:val="clear"/>
        </w:rPr>
        <w:t>Section 2.14(g)</w:t>
      </w:r>
      <w:r>
        <w:rPr>
          <w:color w:val="000000"/>
          <w:shd w:fill="FFFFFF" w:val="clear"/>
        </w:rPr>
        <w:t xml:space="preserve"> </w:t>
      </w:r>
      <w:r>
        <w:rPr>
          <w:rFonts w:ascii="Times New Roman;sans-serif" w:hAnsi="Times New Roman;sans-serif"/>
          <w:b w:val="false"/>
          <w:color w:val="000000"/>
          <w:sz w:val="24"/>
          <w:shd w:fill="FFFFFF" w:val="clear"/>
        </w:rPr>
        <w:t>shall be delivered to the participating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shd w:fill="FFFFFF" w:val="clear"/>
        </w:rPr>
        <w:t>(iii)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color w:val="000000"/>
          <w:sz w:val="24"/>
          <w:shd w:fill="FFFFFF" w:val="clear"/>
        </w:rPr>
        <w:t>Participant Register</w:t>
      </w:r>
      <w:r>
        <w:rPr>
          <w:color w:val="000000"/>
          <w:shd w:fill="FFFFFF" w:val="clear"/>
        </w:rPr>
        <w:t>”</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(and,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having jurisdiction over such Lender, and this Section shall not apply to any such pledge or assignment of a security interest;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10.05    </w:t>
      </w:r>
      <w:r>
        <w:rPr>
          <w:rFonts w:ascii="Times New Roman;sans-serif" w:hAnsi="Times New Roman;sans-serif"/>
          <w:b w:val="false"/>
          <w:color w:val="000000"/>
          <w:sz w:val="24"/>
          <w:u w:val="single"/>
          <w:shd w:fill="FFFFFF" w:val="clear"/>
        </w:rPr>
        <w:t>Survival</w:t>
      </w:r>
      <w:r>
        <w:rPr>
          <w:rFonts w:ascii="Times New Roman;sans-serif" w:hAnsi="Times New Roman;sans-serif"/>
          <w:b w:val="false"/>
          <w:color w:val="000000"/>
          <w:sz w:val="24"/>
          <w:shd w:fill="FFFFFF" w:val="clear"/>
        </w:rPr>
        <w:t xml:space="preserve">. All covenants, agreements, representations and warranties made by any of the Loan Parties herein and in the certificates or other instruments delivered in connection with or pursuant to this Agreement or any other Loan Document shall be considered to have been relied upon by the other parties hereto and shall survive the execution and delivery of this Agreement, the other Loan Documents and the making of any Loans and issuance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or subject to any pending draw and so long as the Commitments have not expired or terminated. The provisions of </w:t>
      </w:r>
      <w:r>
        <w:rPr>
          <w:rFonts w:ascii="Times New Roman;sans-serif" w:hAnsi="Times New Roman;sans-serif"/>
          <w:b w:val="false"/>
          <w:color w:val="000000"/>
          <w:sz w:val="24"/>
          <w:u w:val="single"/>
          <w:shd w:fill="FFFFFF" w:val="clear"/>
        </w:rPr>
        <w:t>Section 2.12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Section 2.14</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Section 10.03</w:t>
      </w:r>
      <w:r>
        <w:rPr>
          <w:color w:val="000000"/>
          <w:shd w:fill="FFFFFF" w:val="clear"/>
        </w:rPr>
        <w:t xml:space="preserve"> </w:t>
      </w:r>
      <w:r>
        <w:rPr>
          <w:rFonts w:ascii="Times New Roman;sans-serif" w:hAnsi="Times New Roman;sans-serif"/>
          <w:b w:val="false"/>
          <w:color w:val="000000"/>
          <w:sz w:val="24"/>
          <w:shd w:fill="FFFFFF" w:val="clear"/>
        </w:rPr>
        <w:t xml:space="preserve">and </w:t>
      </w:r>
      <w:r>
        <w:rPr>
          <w:rFonts w:ascii="Times New Roman;sans-serif" w:hAnsi="Times New Roman;sans-serif"/>
          <w:b w:val="false"/>
          <w:color w:val="000000"/>
          <w:sz w:val="24"/>
          <w:u w:val="single"/>
          <w:shd w:fill="FFFFFF" w:val="clear"/>
        </w:rPr>
        <w:t>Article 8</w:t>
      </w:r>
      <w:r>
        <w:rPr>
          <w:color w:val="000000"/>
          <w:shd w:fill="FFFFFF" w:val="clear"/>
        </w:rPr>
        <w:t xml:space="preserve"> </w:t>
      </w:r>
      <w:r>
        <w:rPr>
          <w:rFonts w:ascii="Times New Roman;sans-serif" w:hAnsi="Times New Roman;sans-serif"/>
          <w:b w:val="false"/>
          <w:color w:val="000000"/>
          <w:sz w:val="24"/>
          <w:shd w:fill="FFFFFF" w:val="clear"/>
        </w:rPr>
        <w:t>shall survive and remain in full force and effect regardless of the consummation of the transactions contemplated hereby, the repayment of the Loans, the expiration or termination of the Letters of Credit and the Commitments, the resignation of the Administrative Agent, the replacement of any Lender, or the termination of this Agreement or any provision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10.06    </w:t>
      </w:r>
      <w:r>
        <w:rPr>
          <w:rFonts w:ascii="Times New Roman;sans-serif" w:hAnsi="Times New Roman;sans-serif"/>
          <w:b w:val="false"/>
          <w:color w:val="000000"/>
          <w:sz w:val="24"/>
          <w:u w:val="single"/>
          <w:shd w:fill="FFFFFF" w:val="clear"/>
        </w:rPr>
        <w:t>Counterparts; Integration; Effectiveness</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4"/>
          <w:u w:val="single"/>
          <w:shd w:fill="FFFFFF" w:val="clear"/>
        </w:rPr>
        <w:t>Section 4.01</w:t>
      </w:r>
      <w:r>
        <w:rPr>
          <w:rFonts w:ascii="Times New Roman;sans-serif" w:hAnsi="Times New Roman;sans-serif"/>
          <w:b w:val="false"/>
          <w:color w:val="000000"/>
          <w:sz w:val="24"/>
          <w:shd w:fill="FFFFFF" w:val="clear"/>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This Agreement shall be construed as a separate agreement with respect to each Loan Party and may be amended, modified, supplemented, waived or released with respect to any Loan Party without the approval of any other Loan Party and without affecting the obligations of any other Loan Party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 certificate, request, statement, disclosure or authorization related to this Agreement, any other Loan Document and/or the transactions contemplated hereby and/or thereby (each an “</w:t>
      </w:r>
      <w:r>
        <w:rPr>
          <w:rFonts w:ascii="Times New Roman;sans-serif" w:hAnsi="Times New Roman;sans-serif"/>
          <w:b/>
          <w:color w:val="000000"/>
          <w:sz w:val="24"/>
          <w:shd w:fill="FFFFFF" w:val="clear"/>
        </w:rPr>
        <w:t>Ancillary Document</w:t>
      </w:r>
      <w:r>
        <w:rPr>
          <w:color w:val="000000"/>
          <w:shd w:fill="FFFFFF" w:val="clear"/>
        </w:rPr>
        <w:t>”</w:t>
      </w:r>
      <w:r>
        <w:rPr>
          <w:rFonts w:ascii="Times New Roman;sans-serif" w:hAnsi="Times New Roman;sans-serif"/>
          <w:b w:val="false"/>
          <w:color w:val="000000"/>
          <w:sz w:val="24"/>
          <w:shd w:fill="FFFFFF" w:val="clear"/>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may be;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further</w:t>
      </w:r>
      <w:r>
        <w:rPr>
          <w:rFonts w:ascii="Times New Roman;sans-serif" w:hAnsi="Times New Roman;sans-serif"/>
          <w:b w:val="false"/>
          <w:color w:val="000000"/>
          <w:sz w:val="24"/>
          <w:shd w:fill="FFFFFF" w:val="clear"/>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Loan Party hereby (A) agrees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10.07    </w:t>
      </w:r>
      <w:r>
        <w:rPr>
          <w:rFonts w:ascii="Times New Roman;sans-serif" w:hAnsi="Times New Roman;sans-serif"/>
          <w:b w:val="false"/>
          <w:color w:val="000000"/>
          <w:sz w:val="24"/>
          <w:u w:val="single"/>
          <w:shd w:fill="FFFFFF" w:val="clear"/>
        </w:rPr>
        <w:t>Severability</w:t>
      </w:r>
      <w:r>
        <w:rPr>
          <w:rFonts w:ascii="Times New Roman;sans-serif" w:hAnsi="Times New Roman;sans-serif"/>
          <w:b w:val="false"/>
          <w:color w:val="000000"/>
          <w:sz w:val="24"/>
          <w:shd w:fill="FFFFFF" w:val="clear"/>
        </w:rPr>
        <w:t xml:space="preserve">. Subject to </w:t>
      </w:r>
      <w:r>
        <w:rPr>
          <w:rFonts w:ascii="Times New Roman;sans-serif" w:hAnsi="Times New Roman;sans-serif"/>
          <w:b w:val="false"/>
          <w:color w:val="000000"/>
          <w:sz w:val="24"/>
          <w:u w:val="single"/>
          <w:shd w:fill="FFFFFF" w:val="clear"/>
        </w:rPr>
        <w:t>Section 9.08</w:t>
      </w:r>
      <w:r>
        <w:rPr>
          <w:rFonts w:ascii="Times New Roman;sans-serif" w:hAnsi="Times New Roman;sans-serif"/>
          <w:b w:val="false"/>
          <w:color w:val="000000"/>
          <w:sz w:val="24"/>
          <w:shd w:fill="FFFFFF" w:val="clear"/>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10.08    </w:t>
      </w:r>
      <w:r>
        <w:rPr>
          <w:rFonts w:ascii="Times New Roman;sans-serif" w:hAnsi="Times New Roman;sans-serif"/>
          <w:b w:val="false"/>
          <w:color w:val="000000"/>
          <w:sz w:val="24"/>
          <w:u w:val="single"/>
          <w:shd w:fill="FFFFFF" w:val="clear"/>
        </w:rPr>
        <w:t>Right of Setoff</w:t>
      </w:r>
      <w:r>
        <w:rPr>
          <w:rFonts w:ascii="Times New Roman;sans-serif" w:hAnsi="Times New Roman;sans-serif"/>
          <w:b w:val="false"/>
          <w:color w:val="000000"/>
          <w:sz w:val="24"/>
          <w:shd w:fill="FFFFFF" w:val="clear"/>
        </w:rPr>
        <w:t xml:space="preserve">. If an Event of Default shall have occurred and be continuing, each Lender and each of its Affiliates is hereby authorized at any time and from time to time, to the fullest extent permitted by law, to set off and apply any and all deposits (general or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special, time or demand, provisional or final, in whatever currency) at any time held by, and other obligations (in whatever currency) at any time owing by such Lender or Affiliate to or for the credit or the account of any Loan Party against any of and all the obligations of the Loan Parties now or hereafter existing under this Agreement held by such Lender, irrespective of whether or not such Lender shall have made any demand under this Agreement and although such obligations may be unmatured;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4"/>
          <w:u w:val="single"/>
          <w:shd w:fill="FFFFFF" w:val="clear"/>
        </w:rPr>
        <w:t>Section 2.15</w:t>
      </w:r>
      <w:r>
        <w:rPr>
          <w:color w:val="000000"/>
          <w:shd w:fill="FFFFFF" w:val="clear"/>
        </w:rPr>
        <w:t xml:space="preserve"> </w:t>
      </w:r>
      <w:r>
        <w:rPr>
          <w:rFonts w:ascii="Times New Roman;sans-serif" w:hAnsi="Times New Roman;sans-serif"/>
          <w:b w:val="false"/>
          <w:color w:val="000000"/>
          <w:sz w:val="24"/>
          <w:shd w:fill="FFFFFF" w:val="clear"/>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Borrowers and the Administrative Agent promptly after any such setoff and application;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that the failure to give such notice shall not affect the validity of such setoff and application. Notwithstanding the foregoing, to the extent prohibited by applicable law as described in the definition of “Excluded Swap Obligation,” no amounts received from, or set off with respect to, any Guarantor shall be applied to any Excluded Swap Obligations of such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10.09    </w:t>
      </w:r>
      <w:r>
        <w:rPr>
          <w:rFonts w:ascii="Times New Roman;sans-serif" w:hAnsi="Times New Roman;sans-serif"/>
          <w:b w:val="false"/>
          <w:color w:val="000000"/>
          <w:sz w:val="24"/>
          <w:u w:val="single"/>
          <w:shd w:fill="FFFFFF" w:val="clear"/>
        </w:rPr>
        <w:t>Governing Law; Jurisdiction; Consent to Service of Process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Subject to </w:t>
      </w:r>
      <w:r>
        <w:rPr>
          <w:rFonts w:ascii="Times New Roman;sans-serif" w:hAnsi="Times New Roman;sans-serif"/>
          <w:b w:val="false"/>
          <w:color w:val="000000"/>
          <w:sz w:val="24"/>
          <w:u w:val="single"/>
          <w:shd w:fill="FFFFFF" w:val="clear"/>
        </w:rPr>
        <w:t>Section 8.13</w:t>
      </w:r>
      <w:r>
        <w:rPr>
          <w:rFonts w:ascii="Times New Roman;sans-serif" w:hAnsi="Times New Roman;sans-serif"/>
          <w:b w:val="false"/>
          <w:color w:val="000000"/>
          <w:sz w:val="24"/>
          <w:shd w:fill="FFFFFF" w:val="clear"/>
        </w:rPr>
        <w:t>, this Agreement shall be construed in accordance with and governed by the law of the State of New York.</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Each of the parties hereto hereby irrevocably and unconditionally submits, for itself and its property, to the exclusive jurisdiction of any Federal court of the United States of America sitting in New York County, Borough of Manhattan (or, in the event such court lacks subject matter jurisdiction, the Supreme Court of the State of New York sitting in New York County,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any Loan Party or its properties in the courts of any jurisdiction.</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hereby irrevocably waives, to the fullest extent permitted by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Each party to this Agreement irrevocably consents to service of process in the manner provided for notices in </w:t>
      </w:r>
      <w:r>
        <w:rPr>
          <w:rFonts w:ascii="Times New Roman;sans-serif" w:hAnsi="Times New Roman;sans-serif"/>
          <w:b w:val="false"/>
          <w:color w:val="000000"/>
          <w:sz w:val="24"/>
          <w:u w:val="single"/>
          <w:shd w:fill="FFFFFF" w:val="clear"/>
        </w:rPr>
        <w:t>Section 10.01</w:t>
      </w:r>
      <w:r>
        <w:rPr>
          <w:rFonts w:ascii="Times New Roman;sans-serif" w:hAnsi="Times New Roman;sans-serif"/>
          <w:b w:val="false"/>
          <w:color w:val="000000"/>
          <w:sz w:val="24"/>
          <w:shd w:fill="FFFFFF" w:val="clear"/>
        </w:rPr>
        <w:t>. Nothing in this Agreement will affect the right of any party to this Agreement to serve process in any other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10.10    </w:t>
      </w:r>
      <w:r>
        <w:rPr>
          <w:rFonts w:ascii="Times New Roman;sans-serif" w:hAnsi="Times New Roman;sans-serif"/>
          <w:b w:val="false"/>
          <w:color w:val="000000"/>
          <w:sz w:val="24"/>
          <w:u w:val="single"/>
          <w:shd w:fill="FFFFFF" w:val="clear"/>
        </w:rPr>
        <w:t>Waiver Of Jury Trial</w:t>
      </w:r>
      <w:r>
        <w:rPr>
          <w:rFonts w:ascii="Times New Roman;sans-serif" w:hAnsi="Times New Roman;sans-serif"/>
          <w:b w:val="false"/>
          <w:color w:val="000000"/>
          <w:sz w:val="24"/>
          <w:shd w:fill="FFFFFF" w:val="clear"/>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10.11    </w:t>
      </w:r>
      <w:r>
        <w:rPr>
          <w:rFonts w:ascii="Times New Roman;sans-serif" w:hAnsi="Times New Roman;sans-serif"/>
          <w:b w:val="false"/>
          <w:color w:val="000000"/>
          <w:sz w:val="24"/>
          <w:u w:val="single"/>
          <w:shd w:fill="FFFFFF" w:val="clear"/>
        </w:rPr>
        <w:t>Headings</w:t>
      </w:r>
      <w:r>
        <w:rPr>
          <w:rFonts w:ascii="Times New Roman;sans-serif" w:hAnsi="Times New Roman;sans-serif"/>
          <w:b w:val="false"/>
          <w:color w:val="000000"/>
          <w:sz w:val="24"/>
          <w:shd w:fill="FFFFFF" w:val="clear"/>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10.12    </w:t>
      </w:r>
      <w:r>
        <w:rPr>
          <w:rFonts w:ascii="Times New Roman;sans-serif" w:hAnsi="Times New Roman;sans-serif"/>
          <w:b w:val="false"/>
          <w:color w:val="000000"/>
          <w:sz w:val="24"/>
          <w:u w:val="single"/>
          <w:shd w:fill="FFFFFF" w:val="clear"/>
        </w:rPr>
        <w:t>Confidentiality</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of the Administrative Agent, the Issuing Banks and the Lenders agrees to maintain the confidentiality of the Information (as defined below) and to not use the Information for any purpose except in connection with the Loan Documents, except that Information may be disclosed (i) to its and its Affiliates’ directors, shareholders, officers, employees, controlling Persons, representatives and agents, including accountants, legal counsel and other professionals, experts or advisors, or to any credit insurance provider relating to any Loan Party and its obligations, in each case whom it reasonably determines needs to know such information in connection with this Agreement and the transactions contemplated hereby and who are informed of the confidential nature of such Information and instructed to keep such Information confidential, (ii) to the extent requested by any regulatory authority, examiner regulating banks or banking, or other self-regulatory authority having oversight over the Administrative Agent, any Issuing Bank, any Lender or any of their respective Affiliates, (iii) pursuant to the order of any court or administrative agency or in any pending legal, judicial or administrative proceeding, or otherwise as required by applicable laws or regulations or by any subpoena or similar legal process based on the advice of counsel (in which case the Administrative Agent, such Issuing Bank or such Lender, as applicable, agrees, to the extent practicable and not prohibited by applicable law and other than with respect to any audit or examination conducted by bank accountants or any governmental bank authority exercising routine examinations or regulatory authority, to inform the Borrowers promptly thereof), (iv) to any other party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prospective Participant in, any of its rights or obligations under this Agreement, or (B) any actual or prospective counterparty (or its advisors) to any swap or derivative transaction relating to any Loan Party and its obligations, (vii) with the consent of the Parent Borrower, (viii) to the extent such Information (A) becomes publicly available other than as a result of a breach of this Section, (B) becomes available to the Administrative Agent, any Issuing Bank or any Lender on a non-confidential basis from a source other than any Borrower or (C) is independently developed by the Administrative Agent, an Issuing Bank or a Lender without use of or reference to any such confidential information and otherwise without violating this </w:t>
      </w:r>
      <w:r>
        <w:rPr>
          <w:rFonts w:ascii="Times New Roman;sans-serif" w:hAnsi="Times New Roman;sans-serif"/>
          <w:b w:val="false"/>
          <w:color w:val="000000"/>
          <w:sz w:val="24"/>
          <w:u w:val="single"/>
          <w:shd w:fill="FFFFFF" w:val="clear"/>
        </w:rPr>
        <w:t>Section 10.12</w:t>
      </w:r>
      <w:r>
        <w:rPr>
          <w:rFonts w:ascii="Times New Roman;sans-serif" w:hAnsi="Times New Roman;sans-serif"/>
          <w:b w:val="false"/>
          <w:color w:val="000000"/>
          <w:sz w:val="24"/>
          <w:shd w:fill="FFFFFF" w:val="clear"/>
        </w:rPr>
        <w:t>, (ix) on a confidential basis to any rating agency in connection with rating any Borrower or any of its Subsidiaries or the Loans hereunder, (x) to the CUSIP bureau, solely to the extent such confidential information is necessary to obtain CUSIP numbers and in consultation with the Borrower Representative, or (xi) for purposes of establishing a “due diligence” defense. In addition, the Administrative Agent, the Issuing Banks and the Lenders may disclose the existence of this Agreement and information about this Agreement to market data collectors, similar service providers to the lending industry and service providers to the Administrative Agent, the Issuing Banks and the Lenders in connection with the administration of this Agreement, the other Loan Documents, the Letters of Credit and the Loans. For the purposes of this Section, “</w:t>
      </w:r>
      <w:r>
        <w:rPr>
          <w:rFonts w:ascii="Times New Roman;sans-serif" w:hAnsi="Times New Roman;sans-serif"/>
          <w:b/>
          <w:color w:val="000000"/>
          <w:sz w:val="24"/>
          <w:shd w:fill="FFFFFF" w:val="clear"/>
        </w:rPr>
        <w:t>Information</w:t>
      </w:r>
      <w:r>
        <w:rPr>
          <w:color w:val="000000"/>
          <w:shd w:fill="FFFFFF" w:val="clear"/>
        </w:rPr>
        <w:t xml:space="preserve">” </w:t>
      </w:r>
      <w:r>
        <w:rPr>
          <w:rFonts w:ascii="Times New Roman;sans-serif" w:hAnsi="Times New Roman;sans-serif"/>
          <w:b w:val="false"/>
          <w:color w:val="000000"/>
          <w:sz w:val="24"/>
          <w:shd w:fill="FFFFFF" w:val="clear"/>
        </w:rPr>
        <w:t>means all memoranda or other information received from or on behalf of any Loan Party or any of its Subsidiaries relating to any Loan Party or any Subsidiary or any of their respective business that is identified by the Borrowers as confidential, other than any such information that is available to the Administrative Agent, any Issuing Bank or any Lender on a non-confidential basis prior to disclosure by any Loan Party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EACH LENDER ACKNOWLEDGES THAT INFORMATION AS DEFINED IN </w:t>
      </w:r>
      <w:r>
        <w:rPr>
          <w:rFonts w:ascii="Times New Roman;sans-serif" w:hAnsi="Times New Roman;sans-serif"/>
          <w:b w:val="false"/>
          <w:color w:val="000000"/>
          <w:sz w:val="24"/>
          <w:u w:val="single"/>
          <w:shd w:fill="FFFFFF" w:val="clear"/>
        </w:rPr>
        <w:t>SECTION 10.12(A)</w:t>
      </w:r>
      <w:r>
        <w:rPr>
          <w:color w:val="000000"/>
          <w:shd w:fill="FFFFFF" w:val="clear"/>
        </w:rPr>
        <w:t xml:space="preserve"> </w:t>
      </w:r>
      <w:r>
        <w:rPr>
          <w:rFonts w:ascii="Times New Roman;sans-serif" w:hAnsi="Times New Roman;sans-serif"/>
          <w:b w:val="false"/>
          <w:color w:val="000000"/>
          <w:sz w:val="24"/>
          <w:shd w:fill="FFFFFF" w:val="clear"/>
        </w:rPr>
        <w:t>FURNISHED TO IT PURSUANT TO THIS AGREEMENT MAY INCLUDE MATERIAL NON-PUBLIC INFORMATION CONCERNING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    ALL INFORMATION, INCLUDING REQUESTS FOR WAIVERS AND AMENDMENTS, FURNISHED BY ANY LOAN PARTY OR THE ADMINISTRATIVE AGENT PURSUANT TO, OR IN THE COURSE OF ADMINISTERING, THIS AGREEMENT WILL BE SYNDICATE-LEVEL INFORMATION, WHICH MAY CONTAIN MATERIAL NON-PUBLIC INFORMATION ABOUT THE LOAN PARTIES AND THEIR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PARTIES OR ITS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10.13    </w:t>
      </w:r>
      <w:r>
        <w:rPr>
          <w:rFonts w:ascii="Times New Roman;sans-serif" w:hAnsi="Times New Roman;sans-serif"/>
          <w:b w:val="false"/>
          <w:color w:val="000000"/>
          <w:sz w:val="24"/>
          <w:u w:val="single"/>
          <w:shd w:fill="FFFFFF" w:val="clear"/>
        </w:rPr>
        <w:t>Interest Rate Limitation</w:t>
      </w:r>
      <w:r>
        <w:rPr>
          <w:rFonts w:ascii="Times New Roman;sans-serif" w:hAnsi="Times New Roman;sans-serif"/>
          <w:b w:val="false"/>
          <w:color w:val="000000"/>
          <w:sz w:val="24"/>
          <w:shd w:fill="FFFFFF" w:val="clear"/>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4"/>
          <w:shd w:fill="FFFFFF" w:val="clear"/>
        </w:rPr>
        <w:t>Charges</w:t>
      </w:r>
      <w:r>
        <w:rPr>
          <w:color w:val="000000"/>
          <w:shd w:fill="FFFFFF" w:val="clear"/>
        </w:rPr>
        <w:t>”</w:t>
      </w:r>
      <w:r>
        <w:rPr>
          <w:rFonts w:ascii="Times New Roman;sans-serif" w:hAnsi="Times New Roman;sans-serif"/>
          <w:b w:val="false"/>
          <w:color w:val="000000"/>
          <w:sz w:val="24"/>
          <w:shd w:fill="FFFFFF" w:val="clear"/>
        </w:rPr>
        <w:t>), shall exceed the maximum lawful rate (the “</w:t>
      </w:r>
      <w:r>
        <w:rPr>
          <w:rFonts w:ascii="Times New Roman;sans-serif" w:hAnsi="Times New Roman;sans-serif"/>
          <w:b/>
          <w:color w:val="000000"/>
          <w:sz w:val="24"/>
          <w:shd w:fill="FFFFFF" w:val="clear"/>
        </w:rPr>
        <w:t>Maximum Rate</w:t>
      </w:r>
      <w:r>
        <w:rPr>
          <w:color w:val="000000"/>
          <w:shd w:fill="FFFFFF" w:val="clear"/>
        </w:rPr>
        <w:t>”</w:t>
      </w:r>
      <w:r>
        <w:rPr>
          <w:rFonts w:ascii="Times New Roman;sans-serif" w:hAnsi="Times New Roman;sans-serif"/>
          <w:b w:val="false"/>
          <w:color w:val="000000"/>
          <w:sz w:val="24"/>
          <w:shd w:fill="FFFFFF" w:val="clear"/>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10.14    </w:t>
      </w:r>
      <w:r>
        <w:rPr>
          <w:rFonts w:ascii="Times New Roman;sans-serif" w:hAnsi="Times New Roman;sans-serif"/>
          <w:b w:val="false"/>
          <w:color w:val="000000"/>
          <w:sz w:val="24"/>
          <w:u w:val="single"/>
          <w:shd w:fill="FFFFFF" w:val="clear"/>
        </w:rPr>
        <w:t>No Advisory or Fiduciary Responsibility</w:t>
      </w:r>
      <w:r>
        <w:rPr>
          <w:rFonts w:ascii="Times New Roman;sans-serif" w:hAnsi="Times New Roman;sans-serif"/>
          <w:b w:val="false"/>
          <w:color w:val="000000"/>
          <w:sz w:val="24"/>
          <w:shd w:fill="FFFFFF" w:val="clear"/>
        </w:rPr>
        <w:t xml:space="preserve">. In connection with all aspects of each Transaction contemplated hereby (including in connection with any amendment, waiver or other modification hereof or of any other Loan Document), the Loan Parties acknowledge and agree, and acknowledge their respective Subsidiaries’ understanding, that: (a) (i) the arranging and other services regarding this Agreement provided by the Administrative Agent, the Arrangers, the Issuing Banks and the Lenders are arm’s-length commercial transactions between the Loan Parties and their Affiliates, on the one hand, and the Administrative Agent, the Arrangers, the Issuing Banks and the Lenders,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each of the Administrative Agent, the Arrangers, the Issuing Banks and the Lenders is and has been acting solely as a principal and, except as expressly agreed in writing by the relevant parties, has not been, is not, and will not be acting as an advisor, agent or fiduciary for any Loan Party or any of its Subsidiaries, or any other Person and (ii) neither the Administrative Agent, any Arranger, any Issuing Bank, nor any Lender has any obligation to any Loan Party or any of its Affiliates with respect to the Transactions contemplated hereby except those obligations expressly set forth herein and in the other Loan Documents; and (c) the Administrative Agent, the Arrangers, the Issuing Banks and the Lenders and their respective Affiliates may have economic interests that may conflict with those of the Loan Parties and their Affiliates and may be engaged in a broad range of transactions that involve interests that differ from those of the Loan Parties and their Affiliates, and neither the Administrative Agent, any Arranger, any Issuing Bank, nor any Lender has any obligation to disclose any of such interests to any Loan Party or its Affiliates. Each Loan Party, on behalf of itself and each of its Subsidiaries, agrees that nothing in the Loan Documents or otherwise will be deemed to create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an advisory, fiduciary or agency relationship or fiduciary or other implied duty between the Administrative Agent, any Arranger, any Issuing Bank or any Lender, on the one hand, and any Loan Party, any of its Subsidiaries, or its stockholders or affiliates, on the other.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10.15    </w:t>
      </w:r>
      <w:r>
        <w:rPr>
          <w:rFonts w:ascii="Times New Roman;sans-serif" w:hAnsi="Times New Roman;sans-serif"/>
          <w:b w:val="false"/>
          <w:color w:val="000000"/>
          <w:sz w:val="24"/>
          <w:u w:val="single"/>
          <w:shd w:fill="FFFFFF" w:val="clear"/>
        </w:rPr>
        <w:t>Electronic Execution of Assignments and Certain Other Documents</w:t>
      </w:r>
      <w:r>
        <w:rPr>
          <w:rFonts w:ascii="Times New Roman;sans-serif" w:hAnsi="Times New Roman;sans-serif"/>
          <w:b w:val="false"/>
          <w:color w:val="000000"/>
          <w:sz w:val="24"/>
          <w:shd w:fill="FFFFFF" w:val="clear"/>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or provincial laws based on the Uniform Electronic Transactions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10.16    </w:t>
      </w:r>
      <w:r>
        <w:rPr>
          <w:rFonts w:ascii="Times New Roman;sans-serif" w:hAnsi="Times New Roman;sans-serif"/>
          <w:b w:val="false"/>
          <w:color w:val="000000"/>
          <w:sz w:val="24"/>
          <w:u w:val="single"/>
          <w:shd w:fill="FFFFFF" w:val="clear"/>
        </w:rPr>
        <w:t>USA PATRIOT Act</w:t>
      </w:r>
      <w:r>
        <w:rPr>
          <w:rFonts w:ascii="Times New Roman;sans-serif" w:hAnsi="Times New Roman;sans-serif"/>
          <w:b w:val="false"/>
          <w:color w:val="000000"/>
          <w:sz w:val="24"/>
          <w:shd w:fill="FFFFFF" w:val="clear"/>
        </w:rPr>
        <w:t>. Each Lender and each Issuing Bank that is subject to the requirements of the USA Patriot Act hereby notifies each Borrower and each Guarantor that pursuant to the requirements of the USA Patriot Act, it is required to obtain, verify and record information that identifies each Borrower and each Guarantor, which information includes the name and address of each Borrower and each Guarantor and other information that will allow such Lender or such Issuing Bank to identify each Borrower and each Guarantor in accordance with the USA Patriot Act. Each Borrower and each Guarantor shall, promptly following a request by the Administrative Agent, any Issuing Bank or any Lender, provide all documentation and other information that the Administrative Agent, such Issuing Bank or such Lender requests in order to comply with its ongoing obligations under applicable “know your customer” and anti-money laundering rules and regulations, including the USA Patriot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10.17    </w:t>
      </w:r>
      <w:r>
        <w:rPr>
          <w:rFonts w:ascii="Times New Roman;sans-serif" w:hAnsi="Times New Roman;sans-serif"/>
          <w:b w:val="false"/>
          <w:color w:val="000000"/>
          <w:sz w:val="24"/>
          <w:u w:val="single"/>
          <w:shd w:fill="FFFFFF" w:val="clear"/>
        </w:rPr>
        <w:t>Releases of Guarantors and Liens</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(a)    In the event that (i) all the Equity Interests in any Guarantor </w:t>
      </w:r>
      <w:r>
        <w:rPr>
          <w:rFonts w:ascii="Times New Roman;sans-serif" w:hAnsi="Times New Roman;sans-serif"/>
          <w:b w:val="false"/>
          <w:color w:val="0070C0"/>
          <w:sz w:val="24"/>
          <w:u w:val="single"/>
          <w:shd w:fill="FFFFFF" w:val="clear"/>
        </w:rPr>
        <w:t xml:space="preserve">(other than the Parent) </w:t>
      </w:r>
      <w:r>
        <w:rPr>
          <w:rFonts w:ascii="Times New Roman;sans-serif" w:hAnsi="Times New Roman;sans-serif"/>
          <w:b w:val="false"/>
          <w:color w:val="000000"/>
          <w:sz w:val="24"/>
          <w:shd w:fill="FFFFFF" w:val="clear"/>
        </w:rPr>
        <w:t>are sold, transferred or otherwise disposed of to a Person (other than any Loan Party or its Subsidiaries) in a transaction permitted under this Agreement, or (ii) a Guarantor</w:t>
      </w:r>
      <w:r>
        <w:rPr>
          <w:color w:val="0070C0"/>
          <w:shd w:fill="FFFFFF" w:val="clear"/>
        </w:rPr>
        <w:t xml:space="preserve"> </w:t>
      </w:r>
      <w:r>
        <w:rPr>
          <w:rFonts w:ascii="Times New Roman;sans-serif" w:hAnsi="Times New Roman;sans-serif"/>
          <w:b w:val="false"/>
          <w:color w:val="0070C0"/>
          <w:sz w:val="24"/>
          <w:u w:val="single"/>
          <w:shd w:fill="FFFFFF" w:val="clear"/>
        </w:rPr>
        <w:t>(other than the Parent)</w:t>
      </w:r>
      <w:r>
        <w:rPr>
          <w:color w:val="000000"/>
          <w:u w:val="single"/>
          <w:shd w:fill="FFFFFF" w:val="clear"/>
        </w:rPr>
        <w:t xml:space="preserve"> </w:t>
      </w:r>
      <w:r>
        <w:rPr>
          <w:rFonts w:ascii="Times New Roman;sans-serif" w:hAnsi="Times New Roman;sans-serif"/>
          <w:b w:val="false"/>
          <w:color w:val="000000"/>
          <w:sz w:val="24"/>
          <w:shd w:fill="FFFFFF" w:val="clear"/>
        </w:rPr>
        <w:t>ceases to be a Subsidiary or becomes a non-Wholly Owned Subsidiary, in each case, as a result of a transaction permitted under this Agreement, in the case of this clause (ii), so long as such transaction is consummated to a bona fide third party that is not an Affiliate of any Loan Party, the consideration received for such transaction is at least fair market value and the primary purpose of such transaction is not the release of any guarantee or Lien, then (x) such Guarantor shall be immediately, automatically and irrevocably released from its guarantee under the Loan Documents without any action of any Person and (y) the Administrative Agent shall, at the Loan Parties’ expense, promptly take such action and execute such documents as the Borrowers may reasonably request to terminate the guarantee of such Guarantor and to release the Collateral owned by such Guarantor from the Liens created by the Security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(b)    If (i) any of the Collateral shall be sold, transferred or otherwise disposed of by any Loan Party to a Person (other than any Loan Party) in a transaction that is permitted under </w:t>
      </w:r>
      <w:r>
        <w:rPr>
          <w:rFonts w:ascii="Times New Roman;sans-serif" w:hAnsi="Times New Roman;sans-serif"/>
          <w:b w:val="false"/>
          <w:color w:val="000000"/>
          <w:sz w:val="24"/>
          <w:u w:val="single"/>
          <w:shd w:fill="FFFFFF" w:val="clear"/>
        </w:rPr>
        <w:t>Section 6.09</w:t>
      </w:r>
      <w:r>
        <w:rPr>
          <w:color w:val="000000"/>
          <w:shd w:fill="FFFFFF" w:val="clear"/>
        </w:rPr>
        <w:t xml:space="preserve"> </w:t>
      </w:r>
      <w:r>
        <w:rPr>
          <w:rFonts w:ascii="Times New Roman;sans-serif" w:hAnsi="Times New Roman;sans-serif"/>
          <w:b w:val="false"/>
          <w:color w:val="000000"/>
          <w:sz w:val="24"/>
          <w:shd w:fill="FFFFFF" w:val="clear"/>
        </w:rPr>
        <w:t xml:space="preserve">of this Agreement and is not prohibited under any other provision of this Agreement, (ii) any of the Collateral is owned by a Guarantor that is released from the Guaranty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shd w:fill="FFFFFF" w:val="clear"/>
        </w:rPr>
        <w:t xml:space="preserve">in accordance with the terms hereof or (iii) otherwise approved, authorized or ratified in writing in accordance with </w:t>
      </w:r>
      <w:r>
        <w:rPr>
          <w:rFonts w:ascii="Times New Roman;sans-serif" w:hAnsi="Times New Roman;sans-serif"/>
          <w:b w:val="false"/>
          <w:color w:val="000000"/>
          <w:sz w:val="24"/>
          <w:u w:val="single"/>
          <w:shd w:fill="FFFFFF" w:val="clear"/>
        </w:rPr>
        <w:t>Section 10.02</w:t>
      </w:r>
      <w:r>
        <w:rPr>
          <w:rFonts w:ascii="Times New Roman;sans-serif" w:hAnsi="Times New Roman;sans-serif"/>
          <w:b w:val="false"/>
          <w:color w:val="000000"/>
          <w:sz w:val="24"/>
          <w:shd w:fill="FFFFFF" w:val="clear"/>
        </w:rPr>
        <w:t>, then (x) the Lien on such Collateral in favor of the Administrative Agent pursuant to the Loan Documents shall be immediately, automatically and irrevocably terminated and released without any action of any Person and (y) the Administrative Agent shall, at the Loan Parties’ expense, promptly take such action and execute such documents as the Borrowers may reasonably request to release the Liens created by the Security Documents on such Collateral.</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(c)    At such time as all Obligations (including unreimbursed LC Disbursements, but excluding contingent obligations as to which no claim has been asserted) have been paid in full in cash and all Commitments have terminated or expired and no Letter of Credit shall be outstanding or subject to any pending draw (other than Letters of Credit that have been Cash Collateralized or backstopped or deemed reissued under another agreement reasonably acceptable to the applicable Issuing Bank),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 xml:space="preserve">(d)    The Administrative Agent may subordinate or release any Lien on any property granted to or held by the Administrative Agent under any Loan Document to the holder of any Lien on such property that is permitted by clauses (c), (d) and (r) of </w:t>
      </w:r>
      <w:r>
        <w:rPr>
          <w:rFonts w:ascii="Times New Roman;sans-serif" w:hAnsi="Times New Roman;sans-serif"/>
          <w:b w:val="false"/>
          <w:color w:val="000000"/>
          <w:sz w:val="24"/>
          <w:u w:val="single"/>
          <w:shd w:fill="FFFFFF" w:val="clear"/>
        </w:rPr>
        <w:t>Section 6.02</w:t>
      </w:r>
      <w:r>
        <w:rPr>
          <w:color w:val="000000"/>
          <w:shd w:fill="FFFFFF" w:val="clear"/>
        </w:rPr>
        <w:t xml:space="preserve"> </w:t>
      </w:r>
      <w:r>
        <w:rPr>
          <w:rFonts w:ascii="Times New Roman;sans-serif" w:hAnsi="Times New Roman;sans-serif"/>
          <w:b w:val="false"/>
          <w:color w:val="000000"/>
          <w:sz w:val="24"/>
          <w:shd w:fill="FFFFFF" w:val="clear"/>
        </w:rPr>
        <w:t>to the extent the documents governing such Indebtedness do not permit any other Lien (or any senior Lien, as applicable) on such property, and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the Borrowers with respect to leases entered into by any Loan Party and its Subsidiaries, to the extent requested by the Borrowers and reasonably acceptable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10.18    </w:t>
      </w:r>
      <w:r>
        <w:rPr>
          <w:rFonts w:ascii="Times New Roman;sans-serif" w:hAnsi="Times New Roman;sans-serif"/>
          <w:b w:val="false"/>
          <w:color w:val="000000"/>
          <w:sz w:val="24"/>
          <w:u w:val="single"/>
          <w:shd w:fill="FFFFFF" w:val="clear"/>
        </w:rPr>
        <w:t>Acknowledgement Regarding Any Supported QFCs</w:t>
      </w:r>
      <w:r>
        <w:rPr>
          <w:rFonts w:ascii="Times New Roman;sans-serif" w:hAnsi="Times New Roman;sans-serif"/>
          <w:b w:val="false"/>
          <w:color w:val="000000"/>
          <w:sz w:val="24"/>
          <w:shd w:fill="FFFFFF" w:val="clear"/>
        </w:rPr>
        <w:t>. To the extent that the Loan Documents provide support, through a guarantee or otherwise, for Swap Agreements or any other agreement or instrument that is a QFC (such support “</w:t>
      </w:r>
      <w:r>
        <w:rPr>
          <w:rFonts w:ascii="Times New Roman;sans-serif" w:hAnsi="Times New Roman;sans-serif"/>
          <w:b/>
          <w:color w:val="000000"/>
          <w:sz w:val="24"/>
          <w:shd w:fill="FFFFFF" w:val="clear"/>
        </w:rPr>
        <w:t>QFC Credit Support</w:t>
      </w:r>
      <w:r>
        <w:rPr>
          <w:color w:val="000000"/>
          <w:shd w:fill="FFFFFF" w:val="clear"/>
        </w:rPr>
        <w:t xml:space="preserve">” </w:t>
      </w:r>
      <w:r>
        <w:rPr>
          <w:rFonts w:ascii="Times New Roman;sans-serif" w:hAnsi="Times New Roman;sans-serif"/>
          <w:b w:val="false"/>
          <w:color w:val="000000"/>
          <w:sz w:val="24"/>
          <w:shd w:fill="FFFFFF" w:val="clear"/>
        </w:rPr>
        <w:t>and each such QFC a “</w:t>
      </w:r>
      <w:r>
        <w:rPr>
          <w:rFonts w:ascii="Times New Roman;sans-serif" w:hAnsi="Times New Roman;sans-serif"/>
          <w:b/>
          <w:color w:val="000000"/>
          <w:sz w:val="24"/>
          <w:shd w:fill="FFFFFF" w:val="clear"/>
        </w:rPr>
        <w:t>Supported QFC</w:t>
      </w:r>
      <w:r>
        <w:rPr>
          <w:color w:val="000000"/>
          <w:shd w:fill="FFFFFF" w:val="clear"/>
        </w:rPr>
        <w:t>”</w:t>
      </w:r>
      <w:r>
        <w:rPr>
          <w:rFonts w:ascii="Times New Roman;sans-serif" w:hAnsi="Times New Roman;sans-serif"/>
          <w:b w:val="false"/>
          <w:color w:val="000000"/>
          <w:sz w:val="24"/>
          <w:shd w:fill="FFFFFF" w:val="clear"/>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4"/>
          <w:shd w:fill="FFFFFF" w:val="clear"/>
        </w:rPr>
        <w:t>U.S. Special Resolution Regimes</w:t>
      </w:r>
      <w:r>
        <w:rPr>
          <w:color w:val="000000"/>
          <w:shd w:fill="FFFFFF" w:val="clear"/>
        </w:rPr>
        <w:t>”</w:t>
      </w:r>
      <w:r>
        <w:rPr>
          <w:rFonts w:ascii="Times New Roman;sans-serif" w:hAnsi="Times New Roman;sans-serif"/>
          <w:b w:val="false"/>
          <w:color w:val="000000"/>
          <w:sz w:val="24"/>
          <w:shd w:fill="FFFFFF" w:val="clear"/>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In the event a Covered Entity that is party to a Supported QFC (each, a “</w:t>
      </w:r>
      <w:r>
        <w:rPr>
          <w:rFonts w:ascii="Times New Roman;sans-serif" w:hAnsi="Times New Roman;sans-serif"/>
          <w:b/>
          <w:color w:val="000000"/>
          <w:sz w:val="24"/>
          <w:shd w:fill="FFFFFF" w:val="clear"/>
        </w:rPr>
        <w:t>Covered Party</w:t>
      </w:r>
      <w:r>
        <w:rPr>
          <w:color w:val="000000"/>
          <w:shd w:fill="FFFFFF" w:val="clear"/>
        </w:rPr>
        <w:t>”</w:t>
      </w:r>
      <w:r>
        <w:rPr>
          <w:rFonts w:ascii="Times New Roman;sans-serif" w:hAnsi="Times New Roman;sans-serif"/>
          <w:b w:val="false"/>
          <w:color w:val="000000"/>
          <w:sz w:val="24"/>
          <w:shd w:fill="FFFFFF" w:val="clear"/>
        </w:rPr>
        <w:t xml:space="preserve">) becomes subject to a proceeding under a U.S. Special Resolution Regime, the transfer of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10.19    </w:t>
      </w:r>
      <w:r>
        <w:rPr>
          <w:rFonts w:ascii="Times New Roman;sans-serif" w:hAnsi="Times New Roman;sans-serif"/>
          <w:b w:val="false"/>
          <w:color w:val="000000"/>
          <w:sz w:val="24"/>
          <w:u w:val="single"/>
          <w:shd w:fill="FFFFFF" w:val="clear"/>
        </w:rPr>
        <w:t>Acknowledgement and Consent to Bail-In of Affected Financial Institutions</w:t>
      </w:r>
      <w:r>
        <w:rPr>
          <w:rFonts w:ascii="Times New Roman;sans-serif" w:hAnsi="Times New Roman;sans-serif"/>
          <w:b w:val="false"/>
          <w:color w:val="000000"/>
          <w:sz w:val="24"/>
          <w:shd w:fill="FFFFFF" w:val="clear"/>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    the effects of any Bail-In Action on any such liability, including, if applicable:</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a reduction in full or in part or cancellation of any such liability;</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14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shd w:fill="FFFFFF" w:val="clear"/>
        </w:rPr>
        <w:t>Section 10.20    </w:t>
      </w:r>
      <w:r>
        <w:rPr>
          <w:rFonts w:ascii="Times New Roman;sans-serif" w:hAnsi="Times New Roman;sans-serif"/>
          <w:b w:val="false"/>
          <w:color w:val="000000"/>
          <w:sz w:val="24"/>
          <w:u w:val="single"/>
          <w:shd w:fill="FFFFFF" w:val="clear"/>
        </w:rPr>
        <w:t>Joint and Several Liability</w:t>
      </w:r>
      <w:r>
        <w:rPr>
          <w:rFonts w:ascii="Times New Roman;sans-serif" w:hAnsi="Times New Roman;sans-serif"/>
          <w:b w:val="false"/>
          <w:color w:val="000000"/>
          <w:sz w:val="24"/>
          <w:shd w:fill="FFFFFF" w:val="clear"/>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(a)    Each Borrower agrees that it is jointly and severally liable for all Obligations, except Excluded Swap Obligations, and all agreements under the Loan Documents. Each Borrower agrees that its guaranty obligations hereunder constitute a continuing guaranty of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payment and not of collection, that such obligations shall not be discharged until the date set forth in Section 10.17(c), and that such obligations are absolute and unconditional, irrespective of (i) the genuineness, validity, regularity, enforceability, subordination or any future modification of, or change in, any Obligations or Loan Document, or any other document, instrument or agreement to which any Borrower is or may become a party or be bound; (ii) the absence of any action to enforce this Agreement (including this Section) or any other Loan Document, or any waiver, consent or indulgence of any kind by the Administrative Agent or any Lender with respect thereto; (iii) the existence, value or condition of, or failure to perfect a Lien or to preserve rights against, any security or guaranty for the Obligations or any action, or the absence of any action, by the Administrative Agent or any Lender in respect thereof (including the release of any security or guaranty); (iv) the insolvency of any Borrower; (v) any election by the Administrative Agent or any Lender in any proceeding under Debtor Relief Laws for the application of Section 1111(b)(2) of the Bankruptcy Code (or any similar provisions of any other Debtor Relief Laws); (vi) any borrowing or grant of a Lien by any other Borrower, as debtor-in-possession under Section 364 of the Bankruptcy Code or otherwise (or any similar provisions of any other Debtor Relief Laws); (vii) the disallowance of any claims of the Administrative Agent or any Lender against any Borrower for the repayment of any Obligations under Section 502 of the Bankruptcy Code or otherwise (or any similar provisions of any other Debtor Relief Laws); or (viii) any other action or circumstances that might otherwise constitute a legal or equitable discharge or defense of a surety or guarantor, except full payment in cash.</w:t>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(b)    Each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Borrower on account of any such subrogation rights prior to the payment in full in cash of all of the obligations hereunder and under any other Loan Document and all other Obligations, the termination or expiration of all Letters of Credit and the permanent termination of all Commitments shall be held in trust for the benefit of the applicable Secured Parties and shall immediately be paid to the Administrative Agent for the benefit of the applicable Secured Parties and credited and applied against the obligations of the applicable Borrowers, whether matured or unmatured, in such order as the Administrative Agent shall elect. In furtherance of the foregoing, for so long as any obligations of the Borrowers hereunder, any Letters of Credit or any Commitments remain outstanding, each Borrower shall refrain from taking any action or commencing any proceeding against any other Borrower (or any of its successors or assigns, whether in connection with a bankruptcy proceeding or otherwise) to recover any amounts in respect of payments made in respect of the obligations hereunder or under any other Loan Document of such other Borrower to any Secured Party.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[Remainder of page intentionally left blank; signature pages follow]</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WITNESS WHEREOF, the parties hereto have caused this Agreement to be duly executed by their respective authorized officers as of the day and year first above written.</w:t>
      </w:r>
    </w:p>
    <w:p>
      <w:pPr>
        <w:pStyle w:val="TextBody"/>
        <w:bidi w:val="0"/>
        <w:spacing w:lineRule="auto" w:line="288" w:before="0" w:after="480"/>
        <w:jc w:val="left"/>
        <w:rPr/>
      </w:pPr>
      <w:r>
        <w:rPr>
          <w:rFonts w:ascii="Times New Roman;sans-serif" w:hAnsi="Times New Roman;sans-serif"/>
          <w:b w:val="false"/>
          <w:color w:val="000000"/>
          <w:sz w:val="24"/>
          <w:shd w:fill="FFFFFF" w:val="clear"/>
        </w:rPr>
        <w:t>FLUENCE ENERGY, LLC, a Delaware limited liability company, as a Borrower and Parent Borrower</w:t>
        <w:br/>
        <w:br/>
        <w:br/>
        <w:t>By:    </w:t>
      </w:r>
      <w:r>
        <w:rPr>
          <w:color w:val="000000"/>
          <w:u w:val="single"/>
          <w:shd w:fill="FFFFFF" w:val="clear"/>
        </w:rPr>
        <w:t>    </w:t>
      </w:r>
      <w:r>
        <w:rPr>
          <w:rFonts w:ascii="Times New Roman;sans-serif" w:hAnsi="Times New Roman;sans-serif"/>
          <w:b w:val="false"/>
          <w:color w:val="000000"/>
          <w:sz w:val="24"/>
          <w:shd w:fill="FFFFFF" w:val="clear"/>
        </w:rPr>
        <w:br/>
        <w:t xml:space="preserve">    Name: </w:t>
        <w:br/>
        <w:t xml:space="preserve">    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187</w:t>
                      </w:r>
                    </w:p>
                  </w:txbxContent>
                </v:textbox>
                <w10:wrap type="none"/>
              </v:rect>
            </w:pict>
          </mc:Fallback>
        </mc:AlternateContent>
      </w:r>
    </w:p>
    <w:p>
      <w:pPr>
        <w:pStyle w:val="TextBody"/>
        <w:bidi w:val="0"/>
        <w:spacing w:lineRule="auto" w:line="288" w:before="0" w:after="480"/>
        <w:jc w:val="left"/>
        <w:rPr/>
      </w:pPr>
      <w:r>
        <w:rPr>
          <w:rFonts w:ascii="Times New Roman;sans-serif" w:hAnsi="Times New Roman;sans-serif"/>
          <w:b w:val="false"/>
          <w:color w:val="000000"/>
          <w:sz w:val="24"/>
          <w:shd w:fill="FFFFFF" w:val="clear"/>
        </w:rPr>
        <w:t>FLUENCE ENERGY GLOBAL PRODUCTION OPERATION, LLC, a Delaware limited liability company, as a Borrower</w:t>
        <w:br/>
        <w:br/>
        <w:br/>
        <w:t>By:    </w:t>
      </w:r>
      <w:r>
        <w:rPr>
          <w:color w:val="000000"/>
          <w:u w:val="single"/>
          <w:shd w:fill="FFFFFF" w:val="clear"/>
        </w:rPr>
        <w:t>    </w:t>
      </w:r>
      <w:r>
        <w:rPr>
          <w:rFonts w:ascii="Times New Roman;sans-serif" w:hAnsi="Times New Roman;sans-serif"/>
          <w:b w:val="false"/>
          <w:color w:val="000000"/>
          <w:sz w:val="24"/>
          <w:shd w:fill="FFFFFF" w:val="clear"/>
        </w:rPr>
        <w:br/>
        <w:t xml:space="preserve">    Name: </w:t>
        <w:br/>
        <w:t xml:space="preserve">    Title: </w:t>
      </w:r>
    </w:p>
    <w:p>
      <w:pPr>
        <w:pStyle w:val="TextBody"/>
        <w:bidi w:val="0"/>
        <w:spacing w:before="0" w:after="48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left"/>
        <w:rPr/>
      </w:pPr>
      <w:r>
        <w:rPr>
          <w:rFonts w:ascii="Times New Roman;sans-serif" w:hAnsi="Times New Roman;sans-serif"/>
          <w:b w:val="false"/>
          <w:color w:val="000000"/>
          <w:sz w:val="24"/>
          <w:shd w:fill="FFFFFF" w:val="clear"/>
        </w:rPr>
        <w:t xml:space="preserve">FLUENCE ENERGY, INC., a Delaware corporation, as the Parent and a Guarantor </w:t>
        <w:br/>
        <w:br/>
        <w:br/>
        <w:t>By:    </w:t>
      </w:r>
      <w:r>
        <w:rPr>
          <w:color w:val="000000"/>
          <w:u w:val="single"/>
          <w:shd w:fill="FFFFFF" w:val="clear"/>
        </w:rPr>
        <w:t>    </w:t>
      </w:r>
      <w:r>
        <w:rPr>
          <w:rFonts w:ascii="Times New Roman;sans-serif" w:hAnsi="Times New Roman;sans-serif"/>
          <w:b w:val="false"/>
          <w:color w:val="000000"/>
          <w:sz w:val="24"/>
          <w:shd w:fill="FFFFFF" w:val="clear"/>
        </w:rPr>
        <w:br/>
        <w:t xml:space="preserve">    Name: </w:t>
        <w:br/>
        <w:t xml:space="preserve">    Title: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189</w:t>
                      </w:r>
                    </w:p>
                  </w:txbxContent>
                </v:textbox>
                <w10:wrap type="none"/>
              </v:rect>
            </w:pict>
          </mc:Fallback>
        </mc:AlternateContent>
      </w:r>
    </w:p>
    <w:p>
      <w:pPr>
        <w:pStyle w:val="TextBody"/>
        <w:bidi w:val="0"/>
        <w:spacing w:lineRule="auto" w:line="288" w:before="0" w:after="480"/>
        <w:jc w:val="left"/>
        <w:rPr/>
      </w:pPr>
      <w:r>
        <w:rPr>
          <w:rFonts w:ascii="Times New Roman;sans-serif" w:hAnsi="Times New Roman;sans-serif"/>
          <w:b w:val="false"/>
          <w:color w:val="000000"/>
          <w:sz w:val="24"/>
          <w:shd w:fill="FFFFFF" w:val="clear"/>
        </w:rPr>
        <w:t>BARCLAYS BANK PLC, as Administrative Agent, the Swingline Lender, an Issuing Bank and a Lender</w:t>
        <w:br/>
        <w:br/>
        <w:br/>
        <w:t>By:    </w:t>
      </w:r>
      <w:r>
        <w:rPr>
          <w:color w:val="000000"/>
          <w:u w:val="single"/>
          <w:shd w:fill="FFFFFF" w:val="clear"/>
        </w:rPr>
        <w:t>    </w:t>
      </w:r>
      <w:r>
        <w:rPr>
          <w:rFonts w:ascii="Times New Roman;sans-serif" w:hAnsi="Times New Roman;sans-serif"/>
          <w:b w:val="false"/>
          <w:color w:val="000000"/>
          <w:sz w:val="24"/>
          <w:shd w:fill="FFFFFF" w:val="clear"/>
        </w:rPr>
        <w:br/>
        <w:t xml:space="preserve">    Name: </w:t>
        <w:br/>
        <w:t xml:space="preserve">    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190</w:t>
                      </w:r>
                    </w:p>
                  </w:txbxContent>
                </v:textbox>
                <w10:wrap type="none"/>
              </v:rect>
            </w:pict>
          </mc:Fallback>
        </mc:AlternateContent>
      </w:r>
    </w:p>
    <w:p>
      <w:pPr>
        <w:pStyle w:val="TextBody"/>
        <w:bidi w:val="0"/>
        <w:spacing w:lineRule="auto" w:line="288" w:before="0" w:after="480"/>
        <w:jc w:val="left"/>
        <w:rPr/>
      </w:pPr>
      <w:r>
        <w:rPr>
          <w:rFonts w:ascii="Times New Roman;sans-serif" w:hAnsi="Times New Roman;sans-serif"/>
          <w:b w:val="false"/>
          <w:color w:val="000000"/>
          <w:sz w:val="24"/>
          <w:shd w:fill="FFFFFF" w:val="clear"/>
        </w:rPr>
        <w:t>[_], as a Lender</w:t>
        <w:br/>
        <w:br/>
        <w:br/>
        <w:t>By:    </w:t>
      </w:r>
      <w:r>
        <w:rPr>
          <w:color w:val="000000"/>
          <w:u w:val="single"/>
          <w:shd w:fill="FFFFFF" w:val="clear"/>
        </w:rPr>
        <w:t>    </w:t>
      </w:r>
      <w:r>
        <w:rPr>
          <w:rFonts w:ascii="Times New Roman;sans-serif" w:hAnsi="Times New Roman;sans-serif"/>
          <w:b w:val="false"/>
          <w:color w:val="000000"/>
          <w:sz w:val="24"/>
          <w:shd w:fill="FFFFFF" w:val="clear"/>
        </w:rPr>
        <w:br/>
        <w:t xml:space="preserve">    Name: </w:t>
        <w:br/>
        <w:t>    Title: Authorized Signatory</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Julian Nebreda,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spacing w:before="0" w:after="0"/>
        <w:jc w:val="righ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Ahmed Pasha,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spacing w:before="0" w:after="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March 31, 2024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quarter ended March 31, 2024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0"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0001868941/000110465921133771/tm2120236d16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282</Pages>
  <Words>165736</Words>
  <Characters>898840</Characters>
  <CharactersWithSpaces>1063978</CharactersWithSpaces>
  <Paragraphs>5598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